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R4-2521755</w:t>
      </w:r>
      <w:bookmarkStart w:id="6" w:name="_GoBack"/>
      <w:bookmarkEnd w:id="6"/>
      <w:r>
        <w:rPr>
          <w:rFonts w:hint="eastAsia" w:ascii="Arial" w:hAnsi="Arial" w:cs="Arial"/>
          <w:b/>
          <w:sz w:val="24"/>
          <w:szCs w:val="24"/>
        </w:rPr>
        <w:t xml:space="preserve">                       </w:t>
      </w:r>
    </w:p>
    <w:p w14:paraId="068D0EE7">
      <w:pPr>
        <w:pStyle w:val="96"/>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xml:space="preserve">, 17th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p w14:paraId="6954EA0F">
      <w:pPr>
        <w:tabs>
          <w:tab w:val="left" w:pos="1985"/>
        </w:tabs>
        <w:spacing w:after="180"/>
        <w:ind w:left="1980" w:hanging="1980"/>
        <w:rPr>
          <w:rFonts w:ascii="Arial" w:hAnsi="Arial" w:eastAsia="MS Mincho" w:cs="Arial"/>
          <w:b/>
          <w:sz w:val="24"/>
          <w:szCs w:val="24"/>
          <w:lang w:eastAsia="en-US"/>
        </w:rPr>
      </w:pP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lang w:val="en-US" w:eastAsia="zh-CN"/>
        </w:rPr>
        <w:t>.2.3</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5774ED68">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w:t>
      </w:r>
      <w:r>
        <w:rPr>
          <w:rFonts w:hint="eastAsia" w:ascii="Arial" w:hAnsi="Arial" w:cs="Arial"/>
          <w:b/>
          <w:sz w:val="24"/>
          <w:szCs w:val="24"/>
          <w:lang w:val="en-US" w:eastAsia="zh-CN"/>
        </w:rPr>
        <w:t>n on Rel-20 Co-location requirement</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441D23D">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In the RAN#109 meeting, a new WID: </w:t>
      </w:r>
      <w:r>
        <w:rPr>
          <w:rFonts w:hint="default" w:ascii="Times New Roman" w:hAnsi="Times New Roman" w:eastAsia="宋体" w:cs="Times New Roman"/>
          <w:kern w:val="2"/>
          <w:sz w:val="20"/>
          <w:szCs w:val="20"/>
          <w:lang w:val="en-US" w:eastAsia="zh-CN" w:bidi="ar-SA"/>
        </w:rPr>
        <w:t>New WID on NR base station (BS) RF requirement evolution for FR1 and testing phase 2</w:t>
      </w:r>
      <w:r>
        <w:rPr>
          <w:rFonts w:hint="eastAsia" w:ascii="Times New Roman" w:hAnsi="Times New Roman" w:eastAsia="宋体" w:cs="Times New Roman"/>
          <w:kern w:val="2"/>
          <w:sz w:val="20"/>
          <w:szCs w:val="20"/>
          <w:lang w:val="en-US" w:eastAsia="zh-CN" w:bidi="ar-SA"/>
        </w:rPr>
        <w:t xml:space="preserve"> has been approved with Rel-19 left over issue: </w:t>
      </w:r>
      <w:r>
        <w:rPr>
          <w:rFonts w:hint="eastAsia" w:cs="Times New Roman"/>
          <w:kern w:val="2"/>
          <w:sz w:val="20"/>
          <w:szCs w:val="20"/>
          <w:lang w:val="en-US" w:eastAsia="zh-CN" w:bidi="ar-SA"/>
        </w:rPr>
        <w:t>Co-location requirement</w:t>
      </w:r>
      <w:r>
        <w:rPr>
          <w:rFonts w:hint="eastAsia" w:ascii="Times New Roman" w:hAnsi="Times New Roman" w:eastAsia="宋体" w:cs="Times New Roman"/>
          <w:kern w:val="2"/>
          <w:sz w:val="20"/>
          <w:szCs w:val="20"/>
          <w:lang w:val="en-US" w:eastAsia="zh-CN" w:bidi="ar-SA"/>
        </w:rPr>
        <w:t xml:space="preserve"> included. In this contribution, we would like to share our initial understanding</w:t>
      </w:r>
      <w:r>
        <w:rPr>
          <w:rFonts w:hint="eastAsia" w:cs="Times New Roman"/>
          <w:kern w:val="2"/>
          <w:sz w:val="20"/>
          <w:szCs w:val="20"/>
          <w:lang w:val="en-US" w:eastAsia="zh-CN" w:bidi="ar-SA"/>
        </w:rPr>
        <w:t xml:space="preserve"> for Rel-20 Co-location requirement enhancement</w:t>
      </w:r>
      <w:r>
        <w:rPr>
          <w:rFonts w:hint="eastAsia" w:ascii="Times New Roman" w:hAnsi="Times New Roman" w:eastAsia="宋体" w:cs="Times New Roman"/>
          <w:kern w:val="2"/>
          <w:sz w:val="20"/>
          <w:szCs w:val="20"/>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D0F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5DA0AFF">
            <w:pPr>
              <w:pStyle w:val="37"/>
              <w:numPr>
                <w:ilvl w:val="0"/>
                <w:numId w:val="2"/>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Enhancement of co-location requirements for BS type 1-O for upper </w:t>
            </w:r>
            <w:r>
              <w:rPr>
                <w:rFonts w:hint="eastAsia"/>
                <w:color w:val="000000" w:themeColor="text1"/>
                <w:lang w:eastAsia="zh-CN"/>
                <w14:textFill>
                  <w14:solidFill>
                    <w14:schemeClr w14:val="tx1"/>
                  </w14:solidFill>
                </w14:textFill>
              </w:rPr>
              <w:t>frequencies</w:t>
            </w:r>
            <w:r>
              <w:rPr>
                <w:color w:val="000000" w:themeColor="text1"/>
                <w:lang w:eastAsia="zh-CN"/>
                <w14:textFill>
                  <w14:solidFill>
                    <w14:schemeClr w14:val="tx1"/>
                  </w14:solidFill>
                </w14:textFill>
              </w:rPr>
              <w:t xml:space="preserve"> of FR1</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targeting above 3.3GHz</w:t>
            </w:r>
          </w:p>
          <w:p w14:paraId="49220A23">
            <w:pPr>
              <w:pStyle w:val="37"/>
              <w:numPr>
                <w:ilvl w:val="1"/>
                <w:numId w:val="2"/>
              </w:numPr>
              <w:spacing w:after="0"/>
              <w:ind w:left="993"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Evaluate impact of Rel-19 </w:t>
            </w:r>
            <w:r>
              <w:t xml:space="preserve">BS-to-BS isolation findings </w:t>
            </w:r>
            <w:r>
              <w:rPr>
                <w:lang w:val="en-US" w:eastAsia="zh-CN"/>
              </w:rPr>
              <w:t>captured in TR 37.941</w:t>
            </w:r>
            <w:r>
              <w:t xml:space="preserve"> (</w:t>
            </w:r>
            <w:r>
              <w:rPr>
                <w:lang w:val="en-US" w:eastAsia="zh-CN"/>
              </w:rPr>
              <w:t>clause 6.4.4</w:t>
            </w:r>
            <w:r>
              <w:t xml:space="preserve">) </w:t>
            </w:r>
            <w:r>
              <w:rPr>
                <w:color w:val="000000" w:themeColor="text1"/>
                <w14:textFill>
                  <w14:solidFill>
                    <w14:schemeClr w14:val="tx1"/>
                  </w14:solidFill>
                </w14:textFill>
              </w:rPr>
              <w:t xml:space="preserve">on OTA </w:t>
            </w:r>
            <w:r>
              <w:rPr>
                <w:color w:val="000000" w:themeColor="text1"/>
                <w:lang w:eastAsia="zh-CN"/>
                <w14:textFill>
                  <w14:solidFill>
                    <w14:schemeClr w14:val="tx1"/>
                  </w14:solidFill>
                </w14:textFill>
              </w:rPr>
              <w:t>co-location requirements.</w:t>
            </w:r>
          </w:p>
          <w:p w14:paraId="08FB44CF">
            <w:pPr>
              <w:pStyle w:val="37"/>
              <w:numPr>
                <w:ilvl w:val="2"/>
                <w:numId w:val="2"/>
              </w:numPr>
              <w:spacing w:after="0"/>
              <w:ind w:left="1418"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Consider impact on the </w:t>
            </w:r>
            <w:r>
              <w:rPr>
                <w:color w:val="000000" w:themeColor="text1"/>
                <w:lang w:val="en-US" w:eastAsia="zh-CN"/>
                <w14:textFill>
                  <w14:solidFill>
                    <w14:schemeClr w14:val="tx1"/>
                  </w14:solidFill>
                </w14:textFill>
              </w:rPr>
              <w:t xml:space="preserve">following </w:t>
            </w:r>
            <w:r>
              <w:rPr>
                <w:color w:val="000000" w:themeColor="text1"/>
                <w14:textFill>
                  <w14:solidFill>
                    <w14:schemeClr w14:val="tx1"/>
                  </w14:solidFill>
                </w14:textFill>
              </w:rPr>
              <w:t>OTA co</w:t>
            </w:r>
            <w:r>
              <w:rPr>
                <w:color w:val="000000" w:themeColor="text1"/>
                <w14:textFill>
                  <w14:solidFill>
                    <w14:schemeClr w14:val="tx1"/>
                  </w14:solidFill>
                </w14:textFill>
              </w:rPr>
              <w:noBreakHyphen/>
            </w:r>
            <w:r>
              <w:rPr>
                <w:color w:val="000000" w:themeColor="text1"/>
                <w14:textFill>
                  <w14:solidFill>
                    <w14:schemeClr w14:val="tx1"/>
                  </w14:solidFill>
                </w14:textFill>
              </w:rPr>
              <w:t xml:space="preserve">location </w:t>
            </w:r>
            <w:r>
              <w:rPr>
                <w:color w:val="000000" w:themeColor="text1"/>
                <w:lang w:val="en-US" w:eastAsia="zh-CN"/>
                <w14:textFill>
                  <w14:solidFill>
                    <w14:schemeClr w14:val="tx1"/>
                  </w14:solidFill>
                </w14:textFill>
              </w:rPr>
              <w:t>requirements</w:t>
            </w:r>
            <w:r>
              <w:rPr>
                <w:color w:val="000000" w:themeColor="text1"/>
                <w14:textFill>
                  <w14:solidFill>
                    <w14:schemeClr w14:val="tx1"/>
                  </w14:solidFill>
                </w14:textFill>
              </w:rPr>
              <w:t>:</w:t>
            </w:r>
          </w:p>
          <w:p w14:paraId="60424EDF">
            <w:pPr>
              <w:pStyle w:val="37"/>
              <w:numPr>
                <w:ilvl w:val="3"/>
                <w:numId w:val="2"/>
              </w:numPr>
              <w:spacing w:after="0"/>
              <w:ind w:left="1843" w:hanging="425"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Transmitter OFF power requirement</w:t>
            </w:r>
          </w:p>
          <w:p w14:paraId="6AD8B454">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Transmitter co-location spurious emission requirement</w:t>
            </w:r>
          </w:p>
          <w:p w14:paraId="168AD9E7">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Transmitter intermodulation requirement</w:t>
            </w:r>
          </w:p>
          <w:p w14:paraId="67D62F3C">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Co-location OOBB requirement</w:t>
            </w:r>
          </w:p>
          <w:p w14:paraId="1EDEF31B">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Enhance OTA co-location requirements</w:t>
            </w:r>
          </w:p>
          <w:p w14:paraId="6A211245">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Improve the core requirements with reasonable expected BS-to-BS isolation for the upper FR1 frequencies. Two options will be considered</w:t>
            </w:r>
          </w:p>
          <w:p w14:paraId="11C6DB81">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Option 1: Investigate and improve CLRA concept</w:t>
            </w:r>
          </w:p>
          <w:p w14:paraId="020B0EB8">
            <w:pPr>
              <w:pStyle w:val="37"/>
              <w:numPr>
                <w:ilvl w:val="3"/>
                <w:numId w:val="2"/>
              </w:numPr>
              <w:ind w:left="1843" w:hanging="425" w:firstLineChars="0"/>
              <w:rPr>
                <w:rStyle w:val="31"/>
                <w:rFonts w:hint="eastAsia"/>
                <w:color w:val="auto"/>
                <w:szCs w:val="21"/>
                <w:shd w:val="clear" w:color="auto" w:fill="FFFFFF"/>
                <w:vertAlign w:val="baseline"/>
              </w:rPr>
            </w:pPr>
            <w:r>
              <w:rPr>
                <w:color w:val="000000" w:themeColor="text1"/>
                <w14:textFill>
                  <w14:solidFill>
                    <w14:schemeClr w14:val="tx1"/>
                  </w14:solidFill>
                </w14:textFill>
              </w:rPr>
              <w:t xml:space="preserve">Option 2: Investigate possibility to define requirements using the existing OTA </w:t>
            </w:r>
            <w:r>
              <w:rPr>
                <w:rFonts w:hint="eastAsia"/>
                <w:color w:val="000000" w:themeColor="text1"/>
                <w:lang w:eastAsia="zh-CN"/>
                <w14:textFill>
                  <w14:solidFill>
                    <w14:schemeClr w14:val="tx1"/>
                  </w14:solidFill>
                </w14:textFill>
              </w:rPr>
              <w:t>metrics</w:t>
            </w:r>
            <w:r>
              <w:rPr>
                <w:color w:val="000000" w:themeColor="text1"/>
                <w:lang w:eastAsia="zh-CN"/>
                <w14:textFill>
                  <w14:solidFill>
                    <w14:schemeClr w14:val="tx1"/>
                  </w14:solidFill>
                </w14:textFill>
              </w:rPr>
              <w:t xml:space="preserve"> (such as TRP, EIRP, EIS), if any</w:t>
            </w:r>
          </w:p>
          <w:p w14:paraId="6ED7A93D">
            <w:pPr>
              <w:pStyle w:val="15"/>
              <w:rPr>
                <w:rFonts w:hint="eastAsia" w:eastAsia="宋体"/>
                <w:u w:val="single"/>
                <w:lang w:val="en-US" w:eastAsia="zh-CN"/>
              </w:rPr>
            </w:pPr>
            <w:r>
              <w:rPr>
                <w:rFonts w:hint="eastAsia" w:eastAsia="宋体"/>
                <w:u w:val="single"/>
                <w:lang w:val="en-US" w:eastAsia="zh-CN"/>
              </w:rPr>
              <w:t xml:space="preserve">RAN4#116bis </w:t>
            </w:r>
          </w:p>
          <w:p w14:paraId="68265633">
            <w:pPr>
              <w:pStyle w:val="15"/>
              <w:rPr>
                <w:u w:val="single"/>
              </w:rPr>
            </w:pPr>
            <w:r>
              <w:rPr>
                <w:u w:val="single"/>
              </w:rPr>
              <w:t xml:space="preserve">Agreements:  </w:t>
            </w:r>
          </w:p>
          <w:p w14:paraId="7FFA0EE4">
            <w:pPr>
              <w:pStyle w:val="37"/>
              <w:numPr>
                <w:ilvl w:val="0"/>
                <w:numId w:val="3"/>
              </w:numPr>
            </w:pPr>
            <w:r>
              <w:t>At this point give equal priority to both option 1 and option 2.</w:t>
            </w:r>
          </w:p>
          <w:p w14:paraId="2419D27E">
            <w:pPr>
              <w:pStyle w:val="37"/>
              <w:numPr>
                <w:ilvl w:val="0"/>
                <w:numId w:val="3"/>
              </w:numPr>
            </w:pPr>
            <w:r>
              <w:t>As starting point consider side-by-side co-location scenario with 10 cm separation. Further investigate typical scenarios for bands in upper region of FR1.</w:t>
            </w:r>
          </w:p>
          <w:p w14:paraId="3235C059">
            <w:pPr>
              <w:pStyle w:val="37"/>
              <w:numPr>
                <w:ilvl w:val="0"/>
                <w:numId w:val="3"/>
              </w:numPr>
              <w:rPr>
                <w:rStyle w:val="31"/>
                <w:rFonts w:hint="eastAsia"/>
                <w:color w:val="auto"/>
                <w:szCs w:val="21"/>
                <w:shd w:val="clear" w:color="auto" w:fill="FFFFFF"/>
                <w:vertAlign w:val="baseline"/>
              </w:rPr>
            </w:pPr>
            <w:r>
              <w:t>At this point focus on licensed bands when coupling loss is evaluated.</w:t>
            </w:r>
          </w:p>
        </w:tc>
      </w:tr>
    </w:tbl>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3"/>
      <w:bookmarkStart w:id="3" w:name="OLE_LINK20"/>
      <w:bookmarkStart w:id="4" w:name="OLE_LINK10"/>
      <w:r>
        <w:rPr>
          <w:rFonts w:hint="eastAsia" w:eastAsia="Times New Roman"/>
        </w:rPr>
        <w:t xml:space="preserve"> </w:t>
      </w:r>
    </w:p>
    <w:bookmarkEnd w:id="1"/>
    <w:bookmarkEnd w:id="2"/>
    <w:bookmarkEnd w:id="3"/>
    <w:bookmarkEnd w:id="4"/>
    <w:p w14:paraId="7013C5F5">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 xml:space="preserve">2.1. </w:t>
      </w:r>
      <w:r>
        <w:rPr>
          <w:rFonts w:hint="eastAsia" w:ascii="Arial" w:hAnsi="Arial" w:cs="Arial"/>
          <w:sz w:val="28"/>
          <w:szCs w:val="28"/>
          <w:lang w:val="en-US" w:eastAsia="zh-CN"/>
        </w:rPr>
        <w:t>General</w:t>
      </w:r>
    </w:p>
    <w:p w14:paraId="2D2CF8B8">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In the following Table 2.1-1, we summarized the potential RF requirement impacts on NR BS supporting band n77/78/79 and n104. For band n48, from our understanding, we don</w:t>
      </w:r>
      <w:r>
        <w:rPr>
          <w:rFonts w:hint="default" w:cs="Times New Roman"/>
          <w:kern w:val="2"/>
          <w:sz w:val="20"/>
          <w:szCs w:val="20"/>
          <w:lang w:val="en-US" w:eastAsia="zh-CN" w:bidi="ar-SA"/>
        </w:rPr>
        <w:t>’</w:t>
      </w:r>
      <w:r>
        <w:rPr>
          <w:rFonts w:hint="eastAsia" w:cs="Times New Roman"/>
          <w:kern w:val="2"/>
          <w:sz w:val="20"/>
          <w:szCs w:val="20"/>
          <w:lang w:val="en-US" w:eastAsia="zh-CN" w:bidi="ar-SA"/>
        </w:rPr>
        <w:t>t need to consider the Tx co-location spurious emission requirement and co-location blocking requirement with band n79 and n104 since band n48 is mainly deployed in north American market, but North American market don</w:t>
      </w:r>
      <w:r>
        <w:rPr>
          <w:rFonts w:hint="default" w:cs="Times New Roman"/>
          <w:kern w:val="2"/>
          <w:sz w:val="20"/>
          <w:szCs w:val="20"/>
          <w:lang w:val="en-US" w:eastAsia="zh-CN" w:bidi="ar-SA"/>
        </w:rPr>
        <w:t>’</w:t>
      </w:r>
      <w:r>
        <w:rPr>
          <w:rFonts w:hint="eastAsia" w:cs="Times New Roman"/>
          <w:kern w:val="2"/>
          <w:sz w:val="20"/>
          <w:szCs w:val="20"/>
          <w:lang w:val="en-US" w:eastAsia="zh-CN" w:bidi="ar-SA"/>
        </w:rPr>
        <w:t>t have band n79 and n104 deployed or to be deployed so far from our understanding.</w:t>
      </w:r>
    </w:p>
    <w:p w14:paraId="5F64107E">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I</w:t>
      </w:r>
      <w:r>
        <w:rPr>
          <w:rFonts w:hint="default" w:cs="Times New Roman"/>
          <w:kern w:val="2"/>
          <w:sz w:val="20"/>
          <w:szCs w:val="20"/>
          <w:lang w:val="en-US" w:eastAsia="zh-CN" w:bidi="ar-SA"/>
        </w:rPr>
        <w:t>n addition,</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according to the measurement and simulation results​in TR 37.941 clause 6.4.4, only the</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yellow-highlighted</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cases have been investigated</w:t>
      </w:r>
      <w:r>
        <w:rPr>
          <w:rFonts w:hint="eastAsia" w:cs="Times New Roman"/>
          <w:kern w:val="2"/>
          <w:sz w:val="20"/>
          <w:szCs w:val="20"/>
          <w:lang w:val="en-US" w:eastAsia="zh-CN" w:bidi="ar-SA"/>
        </w:rPr>
        <w:t xml:space="preserve"> in Rel-19, therefore we propose to continue the investigation on the rest of co-located cases which are not covered in Rel-19.</w:t>
      </w:r>
    </w:p>
    <w:p w14:paraId="6050DA03">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In Rel-20 BS RF enhancement, propose to continue the investigation on the rest of co-located cases which are not covered in Rel-19.</w:t>
      </w:r>
    </w:p>
    <w:p w14:paraId="7A10E42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Table 2.1-1. The impacts on co-location requirement improvement on BS type 1-O supporting band n78/79/n104</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1992"/>
        <w:gridCol w:w="1992"/>
        <w:gridCol w:w="1993"/>
        <w:gridCol w:w="1993"/>
      </w:tblGrid>
      <w:tr w14:paraId="185C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shd w:val="clear" w:color="auto" w:fill="D7D7D7" w:themeFill="background1" w:themeFillShade="D8"/>
          </w:tcPr>
          <w:p w14:paraId="5F7666E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Supported band</w:t>
            </w:r>
          </w:p>
        </w:tc>
        <w:tc>
          <w:tcPr>
            <w:tcW w:w="1992" w:type="dxa"/>
            <w:shd w:val="clear" w:color="auto" w:fill="D7D7D7" w:themeFill="background1" w:themeFillShade="D8"/>
          </w:tcPr>
          <w:p w14:paraId="5C90B1AB">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Transmitter OFF power</w:t>
            </w:r>
          </w:p>
        </w:tc>
        <w:tc>
          <w:tcPr>
            <w:tcW w:w="1992" w:type="dxa"/>
            <w:shd w:val="clear" w:color="auto" w:fill="D7D7D7" w:themeFill="background1" w:themeFillShade="D8"/>
          </w:tcPr>
          <w:p w14:paraId="394A98E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Tx intermodulation requirement</w:t>
            </w:r>
          </w:p>
        </w:tc>
        <w:tc>
          <w:tcPr>
            <w:tcW w:w="1993" w:type="dxa"/>
            <w:shd w:val="clear" w:color="auto" w:fill="D7D7D7" w:themeFill="background1" w:themeFillShade="D8"/>
          </w:tcPr>
          <w:p w14:paraId="6223421D">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 xml:space="preserve">Tx co-location </w:t>
            </w:r>
          </w:p>
          <w:p w14:paraId="48954E00">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Spurious emission</w:t>
            </w:r>
          </w:p>
        </w:tc>
        <w:tc>
          <w:tcPr>
            <w:tcW w:w="1993" w:type="dxa"/>
            <w:shd w:val="clear" w:color="auto" w:fill="D7D7D7" w:themeFill="background1" w:themeFillShade="D8"/>
          </w:tcPr>
          <w:p w14:paraId="198D3EF1">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Receiver co-location blocking </w:t>
            </w:r>
          </w:p>
        </w:tc>
      </w:tr>
      <w:tr w14:paraId="7A5B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4F8C714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n77/n78</w:t>
            </w:r>
          </w:p>
        </w:tc>
        <w:tc>
          <w:tcPr>
            <w:tcW w:w="1992" w:type="dxa"/>
          </w:tcPr>
          <w:p w14:paraId="47FA5918">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Intra-band co-channel</w:t>
            </w:r>
          </w:p>
        </w:tc>
        <w:tc>
          <w:tcPr>
            <w:tcW w:w="1992" w:type="dxa"/>
          </w:tcPr>
          <w:p w14:paraId="07ACAC4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yellow"/>
                <w:vertAlign w:val="baseline"/>
                <w:lang w:val="en-US" w:eastAsia="zh-CN"/>
              </w:rPr>
            </w:pPr>
            <w:r>
              <w:rPr>
                <w:rFonts w:hint="eastAsia"/>
                <w:highlight w:val="yellow"/>
                <w:vertAlign w:val="baseline"/>
                <w:lang w:val="en-US" w:eastAsia="zh-CN"/>
              </w:rPr>
              <w:t>Intra-band</w:t>
            </w:r>
          </w:p>
        </w:tc>
        <w:tc>
          <w:tcPr>
            <w:tcW w:w="1993" w:type="dxa"/>
          </w:tcPr>
          <w:p w14:paraId="763C3A42">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n79 and </w:t>
            </w:r>
            <w:r>
              <w:rPr>
                <w:rFonts w:hint="eastAsia"/>
                <w:highlight w:val="yellow"/>
                <w:vertAlign w:val="baseline"/>
                <w:lang w:val="en-US" w:eastAsia="zh-CN"/>
              </w:rPr>
              <w:t>n104</w:t>
            </w:r>
          </w:p>
        </w:tc>
        <w:tc>
          <w:tcPr>
            <w:tcW w:w="1993" w:type="dxa"/>
          </w:tcPr>
          <w:p w14:paraId="1539BEBB">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n79 and </w:t>
            </w:r>
            <w:r>
              <w:rPr>
                <w:rFonts w:hint="eastAsia"/>
                <w:highlight w:val="yellow"/>
                <w:vertAlign w:val="baseline"/>
                <w:lang w:val="en-US" w:eastAsia="zh-CN"/>
              </w:rPr>
              <w:t>n104</w:t>
            </w:r>
          </w:p>
        </w:tc>
      </w:tr>
      <w:tr w14:paraId="0E5E8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1DC88562">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n79</w:t>
            </w:r>
          </w:p>
        </w:tc>
        <w:tc>
          <w:tcPr>
            <w:tcW w:w="1992" w:type="dxa"/>
          </w:tcPr>
          <w:p w14:paraId="13BED0C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Intra-band co-channel</w:t>
            </w:r>
          </w:p>
        </w:tc>
        <w:tc>
          <w:tcPr>
            <w:tcW w:w="1992" w:type="dxa"/>
          </w:tcPr>
          <w:p w14:paraId="3487D76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yellow"/>
                <w:vertAlign w:val="baseline"/>
                <w:lang w:val="en-US" w:eastAsia="zh-CN"/>
              </w:rPr>
            </w:pPr>
            <w:r>
              <w:rPr>
                <w:rFonts w:hint="eastAsia"/>
                <w:highlight w:val="yellow"/>
                <w:vertAlign w:val="baseline"/>
                <w:lang w:val="en-US" w:eastAsia="zh-CN"/>
              </w:rPr>
              <w:t>Intra-band</w:t>
            </w:r>
          </w:p>
        </w:tc>
        <w:tc>
          <w:tcPr>
            <w:tcW w:w="1993" w:type="dxa"/>
          </w:tcPr>
          <w:p w14:paraId="799A0818">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n77/78 and n104</w:t>
            </w:r>
          </w:p>
        </w:tc>
        <w:tc>
          <w:tcPr>
            <w:tcW w:w="1993" w:type="dxa"/>
          </w:tcPr>
          <w:p w14:paraId="60B2B60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n77/78 and n104</w:t>
            </w:r>
          </w:p>
        </w:tc>
      </w:tr>
      <w:tr w14:paraId="3FF0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07432C55">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n104</w:t>
            </w:r>
          </w:p>
        </w:tc>
        <w:tc>
          <w:tcPr>
            <w:tcW w:w="1992" w:type="dxa"/>
          </w:tcPr>
          <w:p w14:paraId="0E30172E">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Intra-band co-channel</w:t>
            </w:r>
          </w:p>
        </w:tc>
        <w:tc>
          <w:tcPr>
            <w:tcW w:w="1992" w:type="dxa"/>
          </w:tcPr>
          <w:p w14:paraId="1205402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yellow"/>
                <w:vertAlign w:val="baseline"/>
                <w:lang w:val="en-US" w:eastAsia="zh-CN"/>
              </w:rPr>
            </w:pPr>
            <w:r>
              <w:rPr>
                <w:rFonts w:hint="eastAsia"/>
                <w:highlight w:val="yellow"/>
                <w:vertAlign w:val="baseline"/>
                <w:lang w:val="en-US" w:eastAsia="zh-CN"/>
              </w:rPr>
              <w:t>Intra-band</w:t>
            </w:r>
          </w:p>
        </w:tc>
        <w:tc>
          <w:tcPr>
            <w:tcW w:w="1993" w:type="dxa"/>
          </w:tcPr>
          <w:p w14:paraId="461ECA1E">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highlight w:val="yellow"/>
                <w:vertAlign w:val="baseline"/>
                <w:lang w:val="en-US" w:eastAsia="zh-CN"/>
              </w:rPr>
              <w:t>n77/78</w:t>
            </w:r>
            <w:r>
              <w:rPr>
                <w:rFonts w:hint="eastAsia"/>
                <w:vertAlign w:val="baseline"/>
                <w:lang w:val="en-US" w:eastAsia="zh-CN"/>
              </w:rPr>
              <w:t xml:space="preserve"> and n79</w:t>
            </w:r>
          </w:p>
        </w:tc>
        <w:tc>
          <w:tcPr>
            <w:tcW w:w="1993" w:type="dxa"/>
          </w:tcPr>
          <w:p w14:paraId="41EAA86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highlight w:val="yellow"/>
                <w:vertAlign w:val="baseline"/>
                <w:lang w:val="en-US" w:eastAsia="zh-CN"/>
              </w:rPr>
              <w:t>n77/78</w:t>
            </w:r>
            <w:r>
              <w:rPr>
                <w:rFonts w:hint="eastAsia"/>
                <w:vertAlign w:val="baseline"/>
                <w:lang w:val="en-US" w:eastAsia="zh-CN"/>
              </w:rPr>
              <w:t xml:space="preserve"> and n79</w:t>
            </w:r>
          </w:p>
        </w:tc>
      </w:tr>
    </w:tbl>
    <w:p w14:paraId="582EC049">
      <w:pPr>
        <w:tabs>
          <w:tab w:val="left" w:pos="2127"/>
        </w:tabs>
        <w:spacing w:after="0"/>
        <w:jc w:val="left"/>
        <w:rPr>
          <w:rFonts w:hint="eastAsia" w:cs="Times New Roman"/>
          <w:kern w:val="2"/>
          <w:sz w:val="20"/>
          <w:szCs w:val="20"/>
          <w:lang w:val="en-US" w:eastAsia="zh-CN" w:bidi="ar-SA"/>
        </w:rPr>
      </w:pPr>
    </w:p>
    <w:p w14:paraId="27371812">
      <w:pPr>
        <w:pStyle w:val="37"/>
        <w:numPr>
          <w:ilvl w:val="0"/>
          <w:numId w:val="0"/>
        </w:numPr>
        <w:spacing w:after="0"/>
        <w:rPr>
          <w:rFonts w:hint="default" w:cs="Times New Roman"/>
          <w:kern w:val="2"/>
          <w:sz w:val="20"/>
          <w:szCs w:val="20"/>
          <w:lang w:val="en-US" w:eastAsia="zh-CN" w:bidi="ar-SA"/>
        </w:rPr>
      </w:pPr>
      <w:r>
        <w:rPr>
          <w:rFonts w:hint="eastAsia" w:cs="Times New Roman"/>
          <w:kern w:val="2"/>
          <w:sz w:val="20"/>
          <w:szCs w:val="20"/>
          <w:lang w:val="en-US" w:eastAsia="zh-CN" w:bidi="ar-SA"/>
        </w:rPr>
        <w:t xml:space="preserve">In addition, in the previous Rel-19 co-location analysis, it is primarily based on the assumption of 10cm horizontal separation distance between two BSs to mimic 30dBc coupling loss in the past. But when we check the practical AAU installation guidance in field as shown in Figure 2.1-1 for horizontal placement and Figure 2.1-2 for vertical placement, RAN4 assumption for the conformance testing in the horizontal domain with 10cm edge-to-edge separation distance is much more stringent than the recommended installation in field. In other words, we should also consider more practical installation assumptions instead of reusing the legacy 10cm separation distance as default assumption. </w:t>
      </w:r>
    </w:p>
    <w:p w14:paraId="3D7B2C4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414780" cy="1807210"/>
            <wp:effectExtent l="0" t="0" r="13970" b="2540"/>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r:embed="rId7"/>
                    <a:stretch>
                      <a:fillRect/>
                    </a:stretch>
                  </pic:blipFill>
                  <pic:spPr>
                    <a:xfrm>
                      <a:off x="0" y="0"/>
                      <a:ext cx="1414780" cy="1807210"/>
                    </a:xfrm>
                    <a:prstGeom prst="rect">
                      <a:avLst/>
                    </a:prstGeom>
                    <a:noFill/>
                    <a:ln w="9525">
                      <a:noFill/>
                    </a:ln>
                  </pic:spPr>
                </pic:pic>
              </a:graphicData>
            </a:graphic>
          </wp:inline>
        </w:drawing>
      </w:r>
    </w:p>
    <w:p w14:paraId="39E47339">
      <w:pPr>
        <w:tabs>
          <w:tab w:val="left" w:pos="2127"/>
        </w:tabs>
        <w:spacing w:after="0"/>
        <w:jc w:val="center"/>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2.1-1. The illustration of horizontal co-location deployment for two NR BSs from different operators</w:t>
      </w:r>
    </w:p>
    <w:p w14:paraId="09BF606C">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255395" cy="1893570"/>
            <wp:effectExtent l="0" t="0" r="1905" b="11430"/>
            <wp:docPr id="9"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IMG_256"/>
                    <pic:cNvPicPr>
                      <a:picLocks noChangeAspect="1"/>
                    </pic:cNvPicPr>
                  </pic:nvPicPr>
                  <pic:blipFill>
                    <a:blip r:embed="rId8"/>
                    <a:stretch>
                      <a:fillRect/>
                    </a:stretch>
                  </pic:blipFill>
                  <pic:spPr>
                    <a:xfrm>
                      <a:off x="0" y="0"/>
                      <a:ext cx="1255395" cy="1893570"/>
                    </a:xfrm>
                    <a:prstGeom prst="rect">
                      <a:avLst/>
                    </a:prstGeom>
                    <a:noFill/>
                    <a:ln w="9525">
                      <a:noFill/>
                    </a:ln>
                  </pic:spPr>
                </pic:pic>
              </a:graphicData>
            </a:graphic>
          </wp:inline>
        </w:drawing>
      </w:r>
    </w:p>
    <w:p w14:paraId="5F76F4B3">
      <w:pPr>
        <w:tabs>
          <w:tab w:val="left" w:pos="2127"/>
        </w:tabs>
        <w:spacing w:after="0"/>
        <w:jc w:val="center"/>
        <w:rPr>
          <w:rFonts w:hint="default" w:ascii="宋体" w:hAnsi="宋体" w:eastAsia="宋体" w:cs="宋体"/>
          <w:kern w:val="0"/>
          <w:sz w:val="24"/>
          <w:szCs w:val="24"/>
          <w:lang w:val="en-US" w:eastAsia="zh-CN" w:bidi="ar"/>
        </w:rPr>
      </w:pPr>
      <w:r>
        <w:rPr>
          <w:rFonts w:hint="eastAsia" w:cs="Times New Roman"/>
          <w:kern w:val="2"/>
          <w:sz w:val="20"/>
          <w:szCs w:val="20"/>
          <w:lang w:val="en-US" w:eastAsia="zh-CN" w:bidi="ar-SA"/>
        </w:rPr>
        <w:t>Figure 2.1-2. The illustration of vertical co-location deployment for two NR BSs from different operators</w:t>
      </w:r>
    </w:p>
    <w:p w14:paraId="11C70B05">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Rel-20 NR BS to BS co-located deployment, propose to consider more practical installation assumptions instead of reusing the legacy 10cm separation distance as default assumption which is used to mimic 30dBc coupling loss.</w:t>
      </w:r>
    </w:p>
    <w:p w14:paraId="534CC534">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OTA co-location improvement</w:t>
      </w:r>
    </w:p>
    <w:p w14:paraId="29438B8B">
      <w:pPr>
        <w:pStyle w:val="37"/>
        <w:numPr>
          <w:ilvl w:val="0"/>
          <w:numId w:val="0"/>
        </w:numPr>
        <w:spacing w:after="0"/>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In the following section, we want to highlight the impacts of the improved co-location requirements on the RF implementation according to our understanding.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5"/>
        <w:gridCol w:w="7467"/>
      </w:tblGrid>
      <w:tr w14:paraId="40B3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15" w:type="dxa"/>
          </w:tcPr>
          <w:p w14:paraId="014CB150">
            <w:pPr>
              <w:keepNext/>
              <w:keepLines/>
              <w:spacing w:after="0"/>
              <w:jc w:val="center"/>
              <w:rPr>
                <w:rFonts w:ascii="Arial" w:hAnsi="Arial"/>
                <w:b/>
                <w:sz w:val="18"/>
              </w:rPr>
            </w:pPr>
            <w:r>
              <w:rPr>
                <w:rFonts w:ascii="Arial" w:hAnsi="Arial"/>
                <w:b/>
                <w:sz w:val="18"/>
              </w:rPr>
              <w:t>Requirement</w:t>
            </w:r>
          </w:p>
        </w:tc>
        <w:tc>
          <w:tcPr>
            <w:tcW w:w="7467" w:type="dxa"/>
          </w:tcPr>
          <w:p w14:paraId="16E47B7D">
            <w:pPr>
              <w:keepNext/>
              <w:keepLines/>
              <w:spacing w:after="0"/>
              <w:jc w:val="center"/>
              <w:rPr>
                <w:rFonts w:hint="default" w:ascii="Arial" w:hAnsi="Arial" w:eastAsia="宋体"/>
                <w:b/>
                <w:sz w:val="18"/>
                <w:lang w:val="en-US" w:eastAsia="zh-CN"/>
              </w:rPr>
            </w:pPr>
            <w:r>
              <w:rPr>
                <w:rFonts w:hint="eastAsia" w:ascii="Arial" w:hAnsi="Arial"/>
                <w:b/>
                <w:sz w:val="18"/>
                <w:lang w:val="en-US" w:eastAsia="zh-CN"/>
              </w:rPr>
              <w:t>Remarks</w:t>
            </w:r>
          </w:p>
        </w:tc>
      </w:tr>
      <w:tr w14:paraId="4660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0C1F7980">
            <w:pPr>
              <w:keepNext/>
              <w:keepLines/>
              <w:spacing w:after="0"/>
              <w:jc w:val="center"/>
              <w:rPr>
                <w:rFonts w:ascii="Arial" w:hAnsi="Arial"/>
                <w:sz w:val="18"/>
                <w:szCs w:val="18"/>
                <w:lang w:eastAsia="zh-CN"/>
              </w:rPr>
            </w:pPr>
            <w:r>
              <w:rPr>
                <w:rFonts w:ascii="Arial" w:hAnsi="Arial"/>
                <w:sz w:val="18"/>
                <w:lang w:eastAsia="zh-CN"/>
              </w:rPr>
              <w:t>Transmitter OFF power</w:t>
            </w:r>
          </w:p>
        </w:tc>
        <w:tc>
          <w:tcPr>
            <w:tcW w:w="7467" w:type="dxa"/>
            <w:vAlign w:val="top"/>
          </w:tcPr>
          <w:p w14:paraId="57B3CF09">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The current -106dBm/MHz is based on -85dBm/MHz and 30dB coupling loss between the aggressor and Co-location reference antenna in the TS 38.104, then the minimum requirement is defined as -(115+9)dBm/MHz=-106dBm/MHz=-116dBm/100kHz.</w:t>
            </w:r>
          </w:p>
          <w:p w14:paraId="05E482C1">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Indeed it should be noted that transmitter OFF power from UTRA phase is not derived based on the co-location deployment assumption. Transmit OFF power is measured within the carrier instead of out of carrier for the protection of different operators’ receiver performance and it was developed with two BSs deployed as following assumption with the observation of MCL as 30dBc in the past; This 30dBc derived from the following Figure is aligned with BS2BS co-location MCL analysis by coincidence at the end.</w:t>
            </w:r>
          </w:p>
          <w:p w14:paraId="6AD5B779">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It should be noted that the transmitter OFF power for the UTRA phase is not derived based on the co-location deployment assumption. The transmit OFF power is measured within the carrier to protect own system’s receiver performance rather than outside the carrier to protect the receiver performance of different operators. This was developed under the following assumption of two base stations (BSs) being deployed as shown in the following Figure, with a historical observation of a minimum coupling loss (MCL) of 30 dBc. The 30 dBc value, derived from the following figure, coincidentally aligns with the BS-to-BS co-location MCL analysis at the conclusion.</w:t>
            </w:r>
          </w:p>
          <w:p w14:paraId="77CFCE69">
            <w:pPr>
              <w:keepNext/>
              <w:keepLines/>
              <w:spacing w:after="0"/>
              <w:jc w:val="both"/>
              <w:rPr>
                <w:rFonts w:hint="default" w:ascii="Times New Roman" w:hAnsi="Times New Roman" w:cs="Times New Roman"/>
                <w:sz w:val="18"/>
                <w:szCs w:val="18"/>
                <w:lang w:val="en-US" w:eastAsia="zh-CN"/>
              </w:rPr>
            </w:pPr>
          </w:p>
          <w:p w14:paraId="2474D36D">
            <w:pPr>
              <w:keepNext/>
              <w:keepLines/>
              <w:spacing w:after="0"/>
              <w:jc w:val="both"/>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Extracted from [8] in UTRA Phase.</w:t>
            </w:r>
          </w:p>
          <w:p w14:paraId="71890AE0">
            <w:pPr>
              <w:keepNext/>
              <w:keepLines/>
              <w:spacing w:after="0"/>
              <w:jc w:val="both"/>
              <w:rPr>
                <w:rFonts w:hint="default" w:ascii="Times New Roman" w:hAnsi="Times New Roman" w:cs="Times New Roman"/>
                <w:sz w:val="18"/>
                <w:szCs w:val="18"/>
                <w:lang w:val="en-US" w:eastAsia="zh-CN"/>
              </w:rPr>
            </w:pPr>
            <w:r>
              <w:drawing>
                <wp:inline distT="0" distB="0" distL="114300" distR="114300">
                  <wp:extent cx="4599940" cy="2235835"/>
                  <wp:effectExtent l="0" t="0" r="10160" b="1206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599940" cy="2235835"/>
                          </a:xfrm>
                          <a:prstGeom prst="rect">
                            <a:avLst/>
                          </a:prstGeom>
                          <a:noFill/>
                          <a:ln>
                            <a:noFill/>
                          </a:ln>
                        </pic:spPr>
                      </pic:pic>
                    </a:graphicData>
                  </a:graphic>
                </wp:inline>
              </w:drawing>
            </w:r>
          </w:p>
          <w:p w14:paraId="56AB5131">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Later on, considering the -85dBm+9dB=-76dBm/MHz is too lower for the measurement in the OTA chamber, then co-location reference antenna is used to transform the OTA TRP measurement to Co-location reference antenna based conducted measurement.</w:t>
            </w:r>
          </w:p>
          <w:p w14:paraId="7285FD7B">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object>
                <v:shape id="_x0000_i1025" o:spt="75" type="#_x0000_t75" style="height:110.85pt;width:360.05pt;" o:ole="t" filled="f" o:preferrelative="t" stroked="f" coordsize="21600,21600">
                  <v:path/>
                  <v:fill on="f" alignshape="1" focussize="0,0"/>
                  <v:stroke on="f"/>
                  <v:imagedata r:id="rId11" grayscale="f" bilevel="f" o:title=""/>
                  <o:lock v:ext="edit" aspectratio="t"/>
                  <w10:wrap type="none"/>
                  <w10:anchorlock/>
                </v:shape>
                <o:OLEObject Type="Embed" ProgID="Visio.Drawing.11" ShapeID="_x0000_i1025" DrawAspect="Content" ObjectID="_1468075725" r:id="rId10">
                  <o:LockedField>false</o:LockedField>
                </o:OLEObject>
              </w:object>
            </w:r>
          </w:p>
          <w:p w14:paraId="730CC77A">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 the Rel-20, basically we need to address the following two issues firstly:</w:t>
            </w:r>
          </w:p>
          <w:p w14:paraId="078D3F5F">
            <w:pPr>
              <w:keepNext/>
              <w:keepLines/>
              <w:numPr>
                <w:ilvl w:val="0"/>
                <w:numId w:val="4"/>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 More appropriate MCL1 between two BSs according to the legacy deployment assumption from the single operator as shown in above Figure and relevant BS’s antenna configuration to derive the core conductive requirement (no intention to change the conducted core requirements according to the WID objective) ;</w:t>
            </w:r>
          </w:p>
          <w:p w14:paraId="7BFB431A">
            <w:pPr>
              <w:keepNext/>
              <w:keepLines/>
              <w:numPr>
                <w:ilvl w:val="0"/>
                <w:numId w:val="4"/>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More appropriate co-location reference antenna for the OTA requirement improvement and the relevant MCL2 assumption between DUT and improved co-location reference antenna to define the OTA core requirement;  </w:t>
            </w:r>
          </w:p>
          <w:p w14:paraId="38878304">
            <w:pPr>
              <w:keepNext/>
              <w:keepLines/>
              <w:numPr>
                <w:ilvl w:val="0"/>
                <w:numId w:val="0"/>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If MCL1 assumption for FR1 higher bands above 3.3GHz identified in issue 1 is relaxed to higher value due to the higher operating frequency, indeed this will not have the impacts on RF implementation from technically speaking since there is no much implementation difficulties to turn off the transmitter or configure large digital attenuation for the transmitter to emulate the transmitter OFF status. But this might be useful for the conformance testing, if transmitter OFF power is improved to be relatively high value which might make the TRP measurement for OFF power in the OTA chamber feasible. </w:t>
            </w:r>
          </w:p>
        </w:tc>
      </w:tr>
      <w:tr w14:paraId="5BAD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44672E1F">
            <w:pPr>
              <w:keepNext/>
              <w:keepLines/>
              <w:spacing w:after="0"/>
              <w:jc w:val="center"/>
              <w:rPr>
                <w:rFonts w:ascii="Arial" w:hAnsi="Arial"/>
                <w:sz w:val="18"/>
                <w:lang w:eastAsia="zh-CN"/>
              </w:rPr>
            </w:pPr>
            <w:r>
              <w:rPr>
                <w:rFonts w:ascii="Arial" w:hAnsi="Arial"/>
                <w:sz w:val="18"/>
                <w:lang w:eastAsia="zh-CN"/>
              </w:rPr>
              <w:t>Transmitter intermodulation</w:t>
            </w:r>
          </w:p>
        </w:tc>
        <w:tc>
          <w:tcPr>
            <w:tcW w:w="7467" w:type="dxa"/>
            <w:vAlign w:val="top"/>
          </w:tcPr>
          <w:p w14:paraId="22FFA890">
            <w:pPr>
              <w:keepNext/>
              <w:keepLines/>
              <w:spacing w:after="0"/>
              <w:jc w:val="both"/>
              <w:rPr>
                <w:rFonts w:hint="default" w:ascii="Times New Roman" w:hAnsi="Times New Roman" w:cs="Times New Roman"/>
                <w:lang w:val="en-US" w:eastAsia="zh-CN"/>
              </w:rPr>
            </w:pPr>
            <w:r>
              <w:rPr>
                <w:rFonts w:hint="default" w:ascii="Times New Roman" w:hAnsi="Times New Roman" w:cs="Times New Roman"/>
                <w:sz w:val="18"/>
                <w:szCs w:val="18"/>
                <w:lang w:val="en-US" w:eastAsia="zh-CN"/>
              </w:rPr>
              <w:t>For the transmitter intermodulation requirement, NR BS need to comply with the out-of-band  emission/ACLR/spurious emission requirement according to the interference signal injected from co-location reference antenna with the input power as</w:t>
            </w:r>
            <w:r>
              <w:rPr>
                <w:rFonts w:hint="default" w:ascii="Times New Roman" w:hAnsi="Times New Roman" w:cs="Times New Roman"/>
                <w:lang w:val="en-US" w:eastAsia="zh-CN"/>
              </w:rPr>
              <w:t xml:space="preserve"> </w:t>
            </w:r>
            <w:r>
              <w:rPr>
                <w:rFonts w:hint="default" w:ascii="Times New Roman" w:hAnsi="Times New Roman" w:cs="Times New Roman"/>
                <w:lang w:val="sv-SE"/>
              </w:rPr>
              <w:t xml:space="preserve">min(46 dBm, </w:t>
            </w:r>
            <w:r>
              <w:rPr>
                <w:rFonts w:hint="default" w:ascii="Times New Roman" w:hAnsi="Times New Roman" w:eastAsia="宋体" w:cs="Times New Roman"/>
                <w:lang w:eastAsia="ja-JP"/>
              </w:rPr>
              <w:t>P</w:t>
            </w:r>
            <w:r>
              <w:rPr>
                <w:rFonts w:hint="default" w:ascii="Times New Roman" w:hAnsi="Times New Roman" w:eastAsia="宋体" w:cs="Times New Roman"/>
                <w:vertAlign w:val="subscript"/>
                <w:lang w:eastAsia="ja-JP"/>
              </w:rPr>
              <w:t>rated,t,TRP</w:t>
            </w:r>
            <w:r>
              <w:rPr>
                <w:rFonts w:hint="default" w:ascii="Times New Roman" w:hAnsi="Times New Roman" w:cs="Times New Roman"/>
                <w:lang w:val="sv-SE"/>
              </w:rPr>
              <w:t>)</w:t>
            </w:r>
            <w:r>
              <w:rPr>
                <w:rFonts w:hint="default" w:ascii="Times New Roman" w:hAnsi="Times New Roman" w:cs="Times New Roman"/>
                <w:lang w:val="en-US" w:eastAsia="zh-CN"/>
              </w:rPr>
              <w:t xml:space="preserve">. </w:t>
            </w:r>
          </w:p>
          <w:p w14:paraId="355468C6">
            <w:pPr>
              <w:keepNext w:val="0"/>
              <w:keepLines w:val="0"/>
              <w:widowControl/>
              <w:suppressLineNumbers w:val="0"/>
              <w:jc w:val="left"/>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Indeed if the NR BS is implemented with circulator for external interference signal as following, then IMD impacts due to transmitter intermodulation requirement should be quite impacted.</w:t>
            </w:r>
          </w:p>
          <w:p w14:paraId="48B35FD1">
            <w:pPr>
              <w:keepNext w:val="0"/>
              <w:keepLines w:val="0"/>
              <w:widowControl/>
              <w:suppressLineNumbers w:val="0"/>
              <w:jc w:val="center"/>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drawing>
                <wp:inline distT="0" distB="0" distL="114300" distR="114300">
                  <wp:extent cx="2148840" cy="1177290"/>
                  <wp:effectExtent l="0" t="0" r="3810" b="3175"/>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2"/>
                          <a:stretch>
                            <a:fillRect/>
                          </a:stretch>
                        </pic:blipFill>
                        <pic:spPr>
                          <a:xfrm>
                            <a:off x="0" y="0"/>
                            <a:ext cx="2148840" cy="1177290"/>
                          </a:xfrm>
                          <a:prstGeom prst="rect">
                            <a:avLst/>
                          </a:prstGeom>
                          <a:noFill/>
                          <a:ln w="9525">
                            <a:noFill/>
                          </a:ln>
                        </pic:spPr>
                      </pic:pic>
                    </a:graphicData>
                  </a:graphic>
                </wp:inline>
              </w:drawing>
            </w:r>
          </w:p>
          <w:p w14:paraId="232AB2B8">
            <w:pPr>
              <w:keepNext w:val="0"/>
              <w:keepLines w:val="0"/>
              <w:widowControl/>
              <w:suppressLineNumbers w:val="0"/>
              <w:jc w:val="left"/>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It is also true that legacy passive co-location reference antenna at FR1 high bands might be not relevant/valid to the practical deployment and also make the testing antenna different from the commercial deployment. Another aspects, due to the higher isolation for intra-band case especially for above 4GHz, we could further discuss the necessity of removal of this requirement; </w:t>
            </w:r>
          </w:p>
          <w:p w14:paraId="7EFF1E46">
            <w:pPr>
              <w:keepNext w:val="0"/>
              <w:keepLines w:val="0"/>
              <w:widowControl/>
              <w:suppressLineNumbers w:val="0"/>
              <w:jc w:val="left"/>
              <w:rPr>
                <w:rFonts w:hint="default" w:ascii="Times New Roman" w:hAnsi="Times New Roman" w:cs="Times New Roman"/>
                <w:lang w:val="sv-SE" w:eastAsia="zh-CN"/>
              </w:rPr>
            </w:pPr>
            <w:r>
              <w:rPr>
                <w:rFonts w:hint="default" w:ascii="Times New Roman" w:hAnsi="Times New Roman" w:cs="Times New Roman"/>
                <w:sz w:val="18"/>
                <w:szCs w:val="18"/>
                <w:lang w:val="en-US" w:eastAsia="zh-CN"/>
              </w:rPr>
              <w:t xml:space="preserve">According to the MCL results around 3.5GHz as captured in TR 37.941, this is still close to the legacy 30dBc, except for improving the current co-location reference antenna, otherwise we don’t see much necessity to change the requirement for band n77/n78 Tx intermodulation requirement at least. </w:t>
            </w:r>
          </w:p>
        </w:tc>
      </w:tr>
      <w:tr w14:paraId="35851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56E1AF61">
            <w:pPr>
              <w:keepNext/>
              <w:keepLines/>
              <w:spacing w:after="0"/>
              <w:jc w:val="center"/>
              <w:rPr>
                <w:rFonts w:ascii="Arial" w:hAnsi="Arial"/>
                <w:sz w:val="18"/>
                <w:lang w:eastAsia="zh-CN"/>
              </w:rPr>
            </w:pPr>
            <w:r>
              <w:rPr>
                <w:rFonts w:ascii="Arial" w:hAnsi="Arial"/>
                <w:sz w:val="18"/>
                <w:szCs w:val="18"/>
                <w:lang w:eastAsia="zh-CN"/>
              </w:rPr>
              <w:t xml:space="preserve">Transmitter spurious co-location emission </w:t>
            </w:r>
          </w:p>
        </w:tc>
        <w:tc>
          <w:tcPr>
            <w:tcW w:w="7467" w:type="dxa"/>
            <w:vAlign w:val="top"/>
          </w:tcPr>
          <w:p w14:paraId="5574C114">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For the transmitter co-location spurious requirement, considering the larger MCL1 observed for inter-band case, the corresponding requirement could be potentially improved which will have direct impacts on front-end filter design especially for the harmonic signal within the spurious frequency region. </w:t>
            </w:r>
          </w:p>
          <w:p w14:paraId="398E420C">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In Rel-20, we basically need to consider the following two aspects:</w:t>
            </w:r>
          </w:p>
          <w:p w14:paraId="1A9B672F">
            <w:pPr>
              <w:keepNext/>
              <w:keepLines/>
              <w:numPr>
                <w:ilvl w:val="0"/>
                <w:numId w:val="5"/>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More appropriate MCL1 between co-located BS from different bands to figure out the core requirement, then use the following equation to derive the corresponding TRP based transmitter spurious emission requirement and check its feasibility of TRP measurement in the OTA chamber; </w:t>
            </w:r>
          </w:p>
          <w:p w14:paraId="1827D53A">
            <w:pPr>
              <w:keepNext/>
              <w:keepLines/>
              <w:numPr>
                <w:ilvl w:val="0"/>
                <w:numId w:val="0"/>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vertAlign w:val="baseline"/>
                <w:lang w:val="en-US" w:eastAsia="zh-CN"/>
              </w:rPr>
              <w:t>= -174dBm/Hz + 5dB + 50dB</w:t>
            </w:r>
            <w:r>
              <w:rPr>
                <w:rFonts w:hint="default" w:ascii="Times New Roman" w:hAnsi="Times New Roman" w:eastAsia="宋体" w:cs="Times New Roman"/>
                <w:vertAlign w:val="baseline"/>
                <w:lang w:val="en-US" w:eastAsia="zh-CN"/>
              </w:rPr>
              <w:t>－</w:t>
            </w:r>
            <w:r>
              <w:rPr>
                <w:rFonts w:hint="default" w:ascii="Times New Roman" w:hAnsi="Times New Roman" w:cs="Times New Roman"/>
                <w:vertAlign w:val="baseline"/>
                <w:lang w:val="en-US" w:eastAsia="zh-CN"/>
              </w:rPr>
              <w:t xml:space="preserve">7dB + MCL+9dB (scaling factor) </w:t>
            </w:r>
          </w:p>
          <w:p w14:paraId="517A5888">
            <w:pPr>
              <w:keepNext/>
              <w:keepLines/>
              <w:numPr>
                <w:ilvl w:val="0"/>
                <w:numId w:val="5"/>
              </w:numPr>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More appropriate co-location reference antenna and the relevant MCL2 assumption between DUT and improved co-location reference antenna to define the OTA core requirement;   </w:t>
            </w:r>
          </w:p>
        </w:tc>
      </w:tr>
      <w:tr w14:paraId="6FEDB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0C3A70E3">
            <w:pPr>
              <w:keepNext/>
              <w:keepLines/>
              <w:spacing w:after="0"/>
              <w:jc w:val="center"/>
              <w:rPr>
                <w:rFonts w:ascii="Arial" w:hAnsi="Arial"/>
                <w:sz w:val="18"/>
                <w:lang w:eastAsia="zh-CN"/>
              </w:rPr>
            </w:pPr>
            <w:r>
              <w:rPr>
                <w:rFonts w:ascii="Arial" w:hAnsi="Arial"/>
                <w:sz w:val="18"/>
                <w:lang w:eastAsia="zh-CN"/>
              </w:rPr>
              <w:t>Receiver out-of-band blocking</w:t>
            </w:r>
          </w:p>
        </w:tc>
        <w:tc>
          <w:tcPr>
            <w:tcW w:w="7467" w:type="dxa"/>
            <w:vAlign w:val="top"/>
          </w:tcPr>
          <w:p w14:paraId="338814C6">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For receiver out-of-band blocking requirement, NR BS needs to comply with </w:t>
            </w:r>
            <w:r>
              <w:rPr>
                <w:rFonts w:hint="default" w:ascii="Times New Roman" w:hAnsi="Times New Roman" w:cs="Times New Roman"/>
                <w:lang w:eastAsia="ja-JP"/>
              </w:rPr>
              <w:t>EIS</w:t>
            </w:r>
            <w:r>
              <w:rPr>
                <w:rFonts w:hint="default" w:ascii="Times New Roman" w:hAnsi="Times New Roman" w:cs="Times New Roman"/>
                <w:vertAlign w:val="subscript"/>
                <w:lang w:eastAsia="ja-JP"/>
              </w:rPr>
              <w:t>minSENS</w:t>
            </w:r>
            <w:r>
              <w:rPr>
                <w:rFonts w:hint="default" w:ascii="Times New Roman" w:hAnsi="Times New Roman" w:cs="Times New Roman"/>
                <w:lang w:eastAsia="ja-JP"/>
              </w:rPr>
              <w:t xml:space="preserve"> + 6 </w:t>
            </w:r>
            <w:r>
              <w:rPr>
                <w:rFonts w:hint="default" w:ascii="Times New Roman" w:hAnsi="Times New Roman" w:cs="Times New Roman"/>
                <w:sz w:val="18"/>
                <w:szCs w:val="18"/>
                <w:lang w:val="en-US" w:eastAsia="zh-CN"/>
              </w:rPr>
              <w:t xml:space="preserve"> together with the interference signal injected from co-location reference antenna with the input power as 46dBm for FR1 WA BS. If we don’t need to align the requirement between BS type 1-H and 1-O, then it might be okay just to provide more relevant testing antenna as alternative with total transmission power as 46dBm (e.g..AAS BS with 46dBm TRP). If we need to align the requirement between BS type 1-H and 1-O, the coupling loss between DUT and improved co-location reference antenna will have impacts on the expected Total transmission power from the interfering signal source.</w:t>
            </w:r>
          </w:p>
          <w:p w14:paraId="4AAC08FB">
            <w:pPr>
              <w:keepNext/>
              <w:keepLines/>
              <w:spacing w:after="0"/>
              <w:jc w:val="both"/>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In addition, this improved requirement will potentially have the impacts on receiver’s analog filter design. </w:t>
            </w:r>
          </w:p>
        </w:tc>
      </w:tr>
    </w:tbl>
    <w:p w14:paraId="032C1235">
      <w:pPr>
        <w:pStyle w:val="37"/>
        <w:numPr>
          <w:ilvl w:val="0"/>
          <w:numId w:val="0"/>
        </w:numPr>
        <w:spacing w:after="0"/>
        <w:rPr>
          <w:rFonts w:hint="eastAsia" w:cs="Times New Roman"/>
          <w:kern w:val="2"/>
          <w:sz w:val="20"/>
          <w:szCs w:val="20"/>
          <w:lang w:val="en-US" w:eastAsia="zh-CN" w:bidi="ar-SA"/>
        </w:rPr>
      </w:pPr>
    </w:p>
    <w:p w14:paraId="61407734">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Observation 1:</w:t>
      </w:r>
      <w:r>
        <w:rPr>
          <w:rFonts w:hint="eastAsia" w:cs="Times New Roman"/>
          <w:kern w:val="2"/>
          <w:sz w:val="20"/>
          <w:szCs w:val="20"/>
          <w:lang w:val="en-US" w:eastAsia="zh-CN" w:bidi="ar-SA"/>
        </w:rPr>
        <w:t xml:space="preserve"> For OTA transmitter OFF power improvement, don</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t see too much implementation burden on the existing requirement except for the measurement for conformance testing;  </w:t>
      </w:r>
    </w:p>
    <w:p w14:paraId="3968491B">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For OTA transmitter OFF power in Rel-20, we propose to consider following aspects:</w:t>
      </w:r>
    </w:p>
    <w:p w14:paraId="27B754E5">
      <w:pPr>
        <w:keepNext/>
        <w:keepLines/>
        <w:numPr>
          <w:ilvl w:val="0"/>
          <w:numId w:val="6"/>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1:</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20"/>
          <w:szCs w:val="20"/>
          <w:lang w:val="en-US" w:eastAsia="zh-CN"/>
        </w:rPr>
        <w:t xml:space="preserve">to identify more appropriate MCL1 between two BSs according to the legacy deployment assumption from single operator and relevant BS’s antenna configuration to derive the core conductive requirement(no intention to change the conducted core requirements according to the WID objective); then check whether TRP based OFF power measurement in the OTA chamber is feasible or not; </w:t>
      </w:r>
    </w:p>
    <w:p w14:paraId="17D522B6">
      <w:pPr>
        <w:keepNext/>
        <w:keepLines/>
        <w:numPr>
          <w:ilvl w:val="0"/>
          <w:numId w:val="6"/>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2</w:t>
      </w:r>
      <w:r>
        <w:rPr>
          <w:rFonts w:hint="eastAsia" w:ascii="Arial" w:hAnsi="Arial"/>
          <w:sz w:val="18"/>
          <w:szCs w:val="18"/>
          <w:lang w:val="en-US" w:eastAsia="zh-CN"/>
        </w:rPr>
        <w:t xml:space="preserve">: </w:t>
      </w:r>
      <w:r>
        <w:rPr>
          <w:rFonts w:hint="eastAsia" w:ascii="Times New Roman" w:hAnsi="Times New Roman" w:cs="Times New Roman"/>
          <w:sz w:val="20"/>
          <w:szCs w:val="20"/>
          <w:lang w:val="en-US" w:eastAsia="zh-CN"/>
        </w:rPr>
        <w:t xml:space="preserve">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0E068670">
      <w:pPr>
        <w:tabs>
          <w:tab w:val="left" w:pos="2127"/>
        </w:tabs>
        <w:spacing w:after="0"/>
        <w:jc w:val="left"/>
        <w:rPr>
          <w:rFonts w:hint="eastAsia" w:cs="Times New Roman"/>
          <w:kern w:val="2"/>
          <w:sz w:val="20"/>
          <w:szCs w:val="20"/>
          <w:lang w:val="en-US" w:eastAsia="zh-CN" w:bidi="ar-SA"/>
        </w:rPr>
      </w:pPr>
    </w:p>
    <w:p w14:paraId="243A6EFB">
      <w:pPr>
        <w:keepNext w:val="0"/>
        <w:keepLines w:val="0"/>
        <w:widowControl/>
        <w:suppressLineNumbers w:val="0"/>
        <w:jc w:val="left"/>
        <w:rPr>
          <w:rFonts w:hint="default" w:ascii="Arial" w:hAnsi="Arial"/>
          <w:sz w:val="18"/>
          <w:szCs w:val="18"/>
          <w:lang w:val="en-US" w:eastAsia="zh-CN"/>
        </w:rPr>
      </w:pPr>
      <w:r>
        <w:rPr>
          <w:rFonts w:hint="eastAsia" w:cs="Times New Roman"/>
          <w:b/>
          <w:bCs/>
          <w:kern w:val="2"/>
          <w:sz w:val="20"/>
          <w:szCs w:val="20"/>
          <w:lang w:val="en-US" w:eastAsia="zh-CN" w:bidi="ar-SA"/>
        </w:rPr>
        <w:t>Observation 2:</w:t>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cs="Times New Roman"/>
          <w:sz w:val="20"/>
          <w:szCs w:val="20"/>
          <w:lang w:val="en-US" w:eastAsia="zh-CN"/>
        </w:rPr>
        <w:t xml:space="preserve">For OTA transmitter intermodulation requirement, if NR BS </w:t>
      </w:r>
      <w:r>
        <w:rPr>
          <w:rFonts w:hint="eastAsia" w:cs="Times New Roman"/>
          <w:sz w:val="20"/>
          <w:szCs w:val="20"/>
          <w:lang w:val="en-US" w:eastAsia="zh-CN"/>
        </w:rPr>
        <w:t xml:space="preserve">is </w:t>
      </w:r>
      <w:r>
        <w:rPr>
          <w:rFonts w:hint="eastAsia" w:ascii="Times New Roman" w:hAnsi="Times New Roman" w:cs="Times New Roman"/>
          <w:sz w:val="20"/>
          <w:szCs w:val="20"/>
          <w:lang w:val="en-US" w:eastAsia="zh-CN"/>
        </w:rPr>
        <w:t xml:space="preserve">implemented with circulator for </w:t>
      </w:r>
      <w:r>
        <w:rPr>
          <w:rFonts w:hint="eastAsia" w:cs="Times New Roman"/>
          <w:sz w:val="20"/>
          <w:szCs w:val="20"/>
          <w:lang w:val="en-US" w:eastAsia="zh-CN"/>
        </w:rPr>
        <w:t xml:space="preserve">protection of </w:t>
      </w:r>
      <w:r>
        <w:rPr>
          <w:rFonts w:hint="eastAsia" w:ascii="Times New Roman" w:hAnsi="Times New Roman" w:cs="Times New Roman"/>
          <w:sz w:val="20"/>
          <w:szCs w:val="20"/>
          <w:lang w:val="en-US" w:eastAsia="zh-CN"/>
        </w:rPr>
        <w:t xml:space="preserve">external interference signal, </w:t>
      </w:r>
      <w:r>
        <w:rPr>
          <w:rFonts w:hint="eastAsia" w:cs="Times New Roman"/>
          <w:sz w:val="20"/>
          <w:szCs w:val="20"/>
          <w:lang w:val="en-US" w:eastAsia="zh-CN"/>
        </w:rPr>
        <w:t>I</w:t>
      </w:r>
      <w:r>
        <w:rPr>
          <w:rFonts w:hint="eastAsia" w:ascii="Times New Roman" w:hAnsi="Times New Roman" w:cs="Times New Roman"/>
          <w:sz w:val="20"/>
          <w:szCs w:val="20"/>
          <w:lang w:val="en-US" w:eastAsia="zh-CN"/>
        </w:rPr>
        <w:t xml:space="preserve">MD impacts due to transmitter intermodulation requirement should be quite </w:t>
      </w:r>
      <w:r>
        <w:rPr>
          <w:rFonts w:hint="eastAsia" w:cs="Times New Roman"/>
          <w:sz w:val="20"/>
          <w:szCs w:val="20"/>
          <w:lang w:val="en-US" w:eastAsia="zh-CN"/>
        </w:rPr>
        <w:t>limited</w:t>
      </w:r>
      <w:r>
        <w:rPr>
          <w:rFonts w:hint="eastAsia" w:ascii="Times New Roman" w:hAnsi="Times New Roman" w:cs="Times New Roman"/>
          <w:sz w:val="20"/>
          <w:szCs w:val="20"/>
          <w:lang w:val="en-US" w:eastAsia="zh-CN"/>
        </w:rPr>
        <w:t>.</w:t>
      </w:r>
    </w:p>
    <w:p w14:paraId="391DDFF0">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4</w:t>
      </w:r>
      <w:r>
        <w:rPr>
          <w:rFonts w:hint="eastAsia" w:cs="Times New Roman"/>
          <w:kern w:val="2"/>
          <w:sz w:val="20"/>
          <w:szCs w:val="20"/>
          <w:lang w:val="en-US" w:eastAsia="zh-CN" w:bidi="ar-SA"/>
        </w:rPr>
        <w:t>: For OTA transmitter intermodulation requirement in Rel-20, we propose to consider the following aspects:</w:t>
      </w:r>
    </w:p>
    <w:p w14:paraId="24FF7B69">
      <w:pPr>
        <w:keepNext/>
        <w:keepLines/>
        <w:numPr>
          <w:ilvl w:val="0"/>
          <w:numId w:val="7"/>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14:paraId="2F7A335E">
      <w:pPr>
        <w:keepNext/>
        <w:keepLines/>
        <w:numPr>
          <w:ilvl w:val="0"/>
          <w:numId w:val="7"/>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whether the transmitter intermodulation requirement for band n79 and n104 except for band n77/n78 could be optionally removed from regions which don’t mandate the Tx intermodulation testing; </w:t>
      </w:r>
    </w:p>
    <w:p w14:paraId="0EB8B3FA">
      <w:pPr>
        <w:tabs>
          <w:tab w:val="left" w:pos="2127"/>
        </w:tabs>
        <w:spacing w:after="0"/>
        <w:jc w:val="left"/>
        <w:rPr>
          <w:rFonts w:hint="eastAsia" w:cs="Times New Roman"/>
          <w:kern w:val="2"/>
          <w:sz w:val="20"/>
          <w:szCs w:val="20"/>
          <w:lang w:val="en-US" w:eastAsia="zh-CN" w:bidi="ar-SA"/>
        </w:rPr>
      </w:pPr>
    </w:p>
    <w:p w14:paraId="7A79FAA8">
      <w:pPr>
        <w:keepNext/>
        <w:keepLines/>
        <w:spacing w:after="0"/>
        <w:jc w:val="both"/>
        <w:rPr>
          <w:rFonts w:hint="eastAsia" w:ascii="Times New Roman" w:hAnsi="Times New Roman" w:cs="Times New Roman"/>
          <w:sz w:val="20"/>
          <w:szCs w:val="20"/>
          <w:lang w:val="en-US" w:eastAsia="zh-CN"/>
        </w:rPr>
      </w:pPr>
      <w:r>
        <w:rPr>
          <w:rFonts w:hint="eastAsia" w:cs="Times New Roman"/>
          <w:b/>
          <w:bCs/>
          <w:kern w:val="2"/>
          <w:sz w:val="20"/>
          <w:szCs w:val="20"/>
          <w:lang w:val="en-US" w:eastAsia="zh-CN" w:bidi="ar-SA"/>
        </w:rPr>
        <w:t>Proposal 5:</w:t>
      </w:r>
      <w:r>
        <w:rPr>
          <w:rFonts w:hint="eastAsia" w:cs="Times New Roman"/>
          <w:b w:val="0"/>
          <w:bCs w:val="0"/>
          <w:kern w:val="2"/>
          <w:sz w:val="20"/>
          <w:szCs w:val="20"/>
          <w:lang w:val="en-US" w:eastAsia="zh-CN" w:bidi="ar-SA"/>
        </w:rPr>
        <w:t xml:space="preserve"> F</w:t>
      </w:r>
      <w:r>
        <w:rPr>
          <w:rFonts w:hint="eastAsia" w:ascii="Times New Roman" w:hAnsi="Times New Roman" w:cs="Times New Roman"/>
          <w:sz w:val="20"/>
          <w:szCs w:val="20"/>
          <w:lang w:val="en-US" w:eastAsia="zh-CN"/>
        </w:rPr>
        <w:t xml:space="preserve">or OTA transmitter </w:t>
      </w:r>
      <w:r>
        <w:rPr>
          <w:rFonts w:hint="default" w:ascii="Times New Roman" w:hAnsi="Times New Roman" w:cs="Times New Roman"/>
          <w:sz w:val="20"/>
          <w:szCs w:val="20"/>
          <w:lang w:val="en-US" w:eastAsia="zh-CN"/>
        </w:rPr>
        <w:t xml:space="preserve">spurious co-location emission </w:t>
      </w:r>
      <w:r>
        <w:rPr>
          <w:rFonts w:hint="eastAsia" w:ascii="Times New Roman" w:hAnsi="Times New Roman" w:cs="Times New Roman"/>
          <w:sz w:val="20"/>
          <w:szCs w:val="20"/>
          <w:lang w:val="en-US" w:eastAsia="zh-CN"/>
        </w:rPr>
        <w:t>in Rel-20, we propose to consider following aspects:</w:t>
      </w:r>
    </w:p>
    <w:p w14:paraId="34BAF85B">
      <w:pPr>
        <w:keepNext/>
        <w:keepLines/>
        <w:numPr>
          <w:ilvl w:val="0"/>
          <w:numId w:val="8"/>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To identify m</w:t>
      </w:r>
      <w:r>
        <w:rPr>
          <w:rFonts w:hint="default" w:ascii="Times New Roman" w:hAnsi="Times New Roman" w:cs="Times New Roman"/>
          <w:sz w:val="20"/>
          <w:szCs w:val="20"/>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lang w:val="en-US" w:eastAsia="zh-CN"/>
        </w:rPr>
        <w:t xml:space="preserve">co-location </w:t>
      </w:r>
      <w:r>
        <w:rPr>
          <w:rFonts w:hint="default" w:ascii="Times New Roman" w:hAnsi="Times New Roman" w:cs="Times New Roman"/>
          <w:sz w:val="20"/>
          <w:szCs w:val="20"/>
          <w:lang w:val="en-US" w:eastAsia="zh-CN"/>
        </w:rPr>
        <w:t>emission requirement and check its feasibility of TRP measurement in the OTA chamber</w:t>
      </w:r>
      <w:r>
        <w:rPr>
          <w:rFonts w:hint="eastAsia" w:ascii="Times New Roman" w:hAnsi="Times New Roman" w:cs="Times New Roman"/>
          <w:sz w:val="20"/>
          <w:szCs w:val="20"/>
          <w:lang w:val="en-US" w:eastAsia="zh-CN"/>
        </w:rPr>
        <w:t xml:space="preserve"> firstly</w:t>
      </w:r>
      <w:r>
        <w:rPr>
          <w:rFonts w:hint="default" w:ascii="Times New Roman" w:hAnsi="Times New Roman" w:cs="Times New Roman"/>
          <w:sz w:val="20"/>
          <w:szCs w:val="20"/>
          <w:lang w:val="en-US" w:eastAsia="zh-CN"/>
        </w:rPr>
        <w:t xml:space="preserve">; </w:t>
      </w:r>
    </w:p>
    <w:p w14:paraId="1C32384F">
      <w:pPr>
        <w:keepNext/>
        <w:keepLines/>
        <w:numPr>
          <w:ilvl w:val="0"/>
          <w:numId w:val="0"/>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vertAlign w:val="baseline"/>
          <w:lang w:val="en-US" w:eastAsia="zh-CN"/>
        </w:rPr>
        <w:t>= -174dBm/Hz + 5dB + 50dB</w:t>
      </w:r>
      <w:r>
        <w:rPr>
          <w:rFonts w:hint="default" w:ascii="Times New Roman" w:hAnsi="Times New Roman" w:eastAsia="宋体"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7dB + MCL</w:t>
      </w:r>
      <w:r>
        <w:rPr>
          <w:rFonts w:hint="eastAsia" w:ascii="Times New Roman" w:hAnsi="Times New Roman" w:cs="Times New Roman"/>
          <w:sz w:val="20"/>
          <w:szCs w:val="20"/>
          <w:vertAlign w:val="baseline"/>
          <w:lang w:val="en-US" w:eastAsia="zh-CN"/>
        </w:rPr>
        <w:t>1</w:t>
      </w:r>
      <w:r>
        <w:rPr>
          <w:rFonts w:hint="default" w:ascii="Times New Roman" w:hAnsi="Times New Roman" w:cs="Times New Roman"/>
          <w:sz w:val="20"/>
          <w:szCs w:val="20"/>
          <w:vertAlign w:val="baseline"/>
          <w:lang w:val="en-US" w:eastAsia="zh-CN"/>
        </w:rPr>
        <w:t xml:space="preserve">+9dB (scaling factor) </w:t>
      </w:r>
    </w:p>
    <w:p w14:paraId="24E37C38">
      <w:pPr>
        <w:keepNext/>
        <w:keepLines/>
        <w:numPr>
          <w:ilvl w:val="0"/>
          <w:numId w:val="8"/>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If TRP based OTA transmitter </w:t>
      </w:r>
      <w:r>
        <w:rPr>
          <w:rFonts w:hint="default" w:ascii="Times New Roman" w:hAnsi="Times New Roman" w:cs="Times New Roman"/>
          <w:sz w:val="20"/>
          <w:szCs w:val="20"/>
          <w:lang w:val="en-US" w:eastAsia="zh-CN"/>
        </w:rPr>
        <w:t>spurious co-location emission</w:t>
      </w:r>
      <w:r>
        <w:rPr>
          <w:rFonts w:hint="eastAsia" w:ascii="Times New Roman" w:hAnsi="Times New Roman" w:cs="Times New Roman"/>
          <w:sz w:val="20"/>
          <w:szCs w:val="20"/>
          <w:lang w:val="en-US" w:eastAsia="zh-CN"/>
        </w:rPr>
        <w:t xml:space="preserve"> in step 1 is not feasible, to discuss m</w:t>
      </w:r>
      <w:r>
        <w:rPr>
          <w:rFonts w:hint="default" w:ascii="Times New Roman" w:hAnsi="Times New Roman" w:cs="Times New Roman"/>
          <w:sz w:val="20"/>
          <w:szCs w:val="20"/>
          <w:lang w:val="en-US" w:eastAsia="zh-CN"/>
        </w:rPr>
        <w:t xml:space="preserve">ore appropriate co-location reference antenna and the relevant MCL2 assumption between DUT and improved co-location reference antenna to define the OTA core requirement;   </w:t>
      </w:r>
    </w:p>
    <w:p w14:paraId="55454A56">
      <w:pPr>
        <w:tabs>
          <w:tab w:val="left" w:pos="2127"/>
        </w:tabs>
        <w:spacing w:after="0"/>
        <w:jc w:val="left"/>
        <w:rPr>
          <w:rFonts w:hint="eastAsia" w:ascii="Arial" w:hAnsi="Arial"/>
          <w:sz w:val="18"/>
          <w:szCs w:val="18"/>
          <w:lang w:val="en-US" w:eastAsia="zh-CN"/>
        </w:rPr>
      </w:pPr>
    </w:p>
    <w:p w14:paraId="64947846">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6</w:t>
      </w:r>
      <w:r>
        <w:rPr>
          <w:rFonts w:hint="eastAsia" w:cs="Times New Roman"/>
          <w:kern w:val="2"/>
          <w:sz w:val="20"/>
          <w:szCs w:val="20"/>
          <w:lang w:val="en-US" w:eastAsia="zh-CN" w:bidi="ar-SA"/>
        </w:rPr>
        <w:t>: For OTA Receiver out-of-band blocking in Rel-20, we propose to consider following aspects:</w:t>
      </w:r>
    </w:p>
    <w:p w14:paraId="3B2F63E4">
      <w:pPr>
        <w:keepNext/>
        <w:keepLines/>
        <w:numPr>
          <w:ilvl w:val="0"/>
          <w:numId w:val="9"/>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14:paraId="34EB021C">
      <w:pPr>
        <w:keepNext/>
        <w:keepLines/>
        <w:numPr>
          <w:ilvl w:val="1"/>
          <w:numId w:val="9"/>
        </w:numPr>
        <w:spacing w:after="0"/>
        <w:ind w:left="840" w:leftChars="0" w:hanging="420" w:firstLineChars="0"/>
        <w:jc w:val="both"/>
        <w:rPr>
          <w:rFonts w:hint="default" w:ascii="Times New Roman" w:hAnsi="Times New Roman" w:cs="Times New Roman"/>
          <w:sz w:val="20"/>
          <w:szCs w:val="20"/>
          <w:lang w:val="en-US" w:eastAsia="zh-CN"/>
        </w:rPr>
      </w:pPr>
      <w:r>
        <w:rPr>
          <w:rFonts w:hint="eastAsia" w:cs="Times New Roman"/>
          <w:sz w:val="20"/>
          <w:szCs w:val="20"/>
          <w:lang w:val="en-US" w:eastAsia="zh-CN"/>
        </w:rPr>
        <w:t xml:space="preserve">NOTE:Larger inter-band MCL observed in TR 37.941 will cause less REFSENS degradation compared with the legacy 30dBc MCL assumption; </w:t>
      </w:r>
    </w:p>
    <w:p w14:paraId="4E675028">
      <w:pPr>
        <w:keepNext/>
        <w:keepLines/>
        <w:numPr>
          <w:ilvl w:val="0"/>
          <w:numId w:val="9"/>
        </w:numPr>
        <w:spacing w:after="0"/>
        <w:jc w:val="both"/>
        <w:rPr>
          <w:rFonts w:hint="eastAsia"/>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t>
      </w:r>
      <w:r>
        <w:rPr>
          <w:rFonts w:hint="eastAsia" w:cs="Times New Roman"/>
          <w:sz w:val="20"/>
          <w:szCs w:val="20"/>
          <w:lang w:val="en-US" w:eastAsia="zh-CN"/>
        </w:rPr>
        <w:t>whether we need to align the requirement for BS type 1-H and BS type 1-O;</w:t>
      </w:r>
    </w:p>
    <w:p w14:paraId="6CC12DA0">
      <w:pPr>
        <w:pStyle w:val="58"/>
        <w:tabs>
          <w:tab w:val="left" w:pos="567"/>
          <w:tab w:val="clear" w:pos="1985"/>
        </w:tabs>
        <w:adjustRightInd w:val="0"/>
        <w:ind w:left="510" w:hanging="510"/>
      </w:pPr>
      <w:r>
        <w:t>Conclusions</w:t>
      </w:r>
    </w:p>
    <w:p w14:paraId="6180FE1F">
      <w:pPr>
        <w:spacing w:after="0" w:line="260" w:lineRule="auto"/>
        <w:jc w:val="left"/>
        <w:rPr>
          <w:rFonts w:hint="eastAsia"/>
          <w:sz w:val="20"/>
          <w:szCs w:val="20"/>
        </w:rPr>
      </w:pPr>
      <w:r>
        <w:rPr>
          <w:rFonts w:hint="eastAsia" w:eastAsiaTheme="minorEastAsia"/>
        </w:rPr>
        <w:t xml:space="preserve">In this contribution, </w:t>
      </w:r>
      <w:r>
        <w:rPr>
          <w:rFonts w:hint="eastAsia"/>
        </w:rPr>
        <w:t xml:space="preserve">we want to share some initial views on </w:t>
      </w:r>
      <w:r>
        <w:rPr>
          <w:rFonts w:hint="eastAsia"/>
          <w:lang w:val="en-US" w:eastAsia="zh-CN"/>
        </w:rPr>
        <w:t xml:space="preserve">Rel-20 co-location requirement improvement and </w:t>
      </w:r>
      <w:r>
        <w:rPr>
          <w:rFonts w:hint="eastAsia"/>
          <w:sz w:val="20"/>
          <w:szCs w:val="20"/>
        </w:rPr>
        <w:t>proposals/observations are made as following:</w:t>
      </w:r>
    </w:p>
    <w:p w14:paraId="5ED4B1DA">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In Rel-20 BS RF enhancement, propose to continue the investigation on the rest of co-located cases which are not covered in Rel-19.</w:t>
      </w:r>
    </w:p>
    <w:p w14:paraId="11012A0D">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Rel-20 NR BS to BS co-located deployment, propose to consider more practical installation assumptions instead of reusing the legacy 10cm separation distance as default assumption which is used to mimic 30dBc coupling loss.</w:t>
      </w:r>
    </w:p>
    <w:p w14:paraId="7DA4CC08">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Observation 1:</w:t>
      </w:r>
      <w:r>
        <w:rPr>
          <w:rFonts w:hint="eastAsia" w:cs="Times New Roman"/>
          <w:kern w:val="2"/>
          <w:sz w:val="20"/>
          <w:szCs w:val="20"/>
          <w:lang w:val="en-US" w:eastAsia="zh-CN" w:bidi="ar-SA"/>
        </w:rPr>
        <w:t xml:space="preserve"> For OTA transmitter OFF power improvement, don</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t see too much implementation burden on the existing requirement except for the measurement for conformance testing;  </w:t>
      </w:r>
    </w:p>
    <w:p w14:paraId="459FDA5C">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For OTA transmitter OFF power in Rel-20, we propose to consider following aspects:</w:t>
      </w:r>
    </w:p>
    <w:p w14:paraId="38DD6E6C">
      <w:pPr>
        <w:keepNext/>
        <w:keepLines/>
        <w:numPr>
          <w:ilvl w:val="0"/>
          <w:numId w:val="6"/>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1:</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20"/>
          <w:szCs w:val="20"/>
          <w:lang w:val="en-US" w:eastAsia="zh-CN"/>
        </w:rPr>
        <w:t xml:space="preserve">to identify more appropriate MCL1 between two BSs according to the legacy deployment assumption from single operator and relevant BS’s antenna configuration to derive the core conductive requirement(no intention to change the conducted core requirements according to the WID objective); then check whether TRP based OFF power measurement in the OTA chamber is feasible or not; </w:t>
      </w:r>
    </w:p>
    <w:p w14:paraId="5D24207F">
      <w:pPr>
        <w:spacing w:after="0" w:line="260" w:lineRule="auto"/>
        <w:jc w:val="left"/>
        <w:rPr>
          <w:rFonts w:hint="eastAsia" w:ascii="Times New Roman" w:hAnsi="Times New Roman" w:cs="Times New Roman"/>
          <w:sz w:val="20"/>
          <w:szCs w:val="20"/>
          <w:lang w:val="en-US" w:eastAsia="zh-CN"/>
        </w:rPr>
      </w:pPr>
      <w:r>
        <w:rPr>
          <w:rFonts w:hint="eastAsia" w:ascii="Arial" w:hAnsi="Arial"/>
          <w:b/>
          <w:bCs/>
          <w:sz w:val="18"/>
          <w:szCs w:val="18"/>
          <w:lang w:val="en-US" w:eastAsia="zh-CN"/>
        </w:rPr>
        <w:t>Step 2</w:t>
      </w:r>
      <w:r>
        <w:rPr>
          <w:rFonts w:hint="eastAsia" w:ascii="Arial" w:hAnsi="Arial"/>
          <w:sz w:val="18"/>
          <w:szCs w:val="18"/>
          <w:lang w:val="en-US" w:eastAsia="zh-CN"/>
        </w:rPr>
        <w:t xml:space="preserve">: </w:t>
      </w:r>
      <w:r>
        <w:rPr>
          <w:rFonts w:hint="eastAsia" w:ascii="Times New Roman" w:hAnsi="Times New Roman" w:cs="Times New Roman"/>
          <w:sz w:val="20"/>
          <w:szCs w:val="20"/>
          <w:lang w:val="en-US" w:eastAsia="zh-CN"/>
        </w:rPr>
        <w:t xml:space="preserve">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48247731">
      <w:pPr>
        <w:keepNext w:val="0"/>
        <w:keepLines w:val="0"/>
        <w:widowControl/>
        <w:suppressLineNumbers w:val="0"/>
        <w:jc w:val="left"/>
        <w:rPr>
          <w:rFonts w:hint="default" w:ascii="Arial" w:hAnsi="Arial"/>
          <w:sz w:val="18"/>
          <w:szCs w:val="18"/>
          <w:lang w:val="en-US" w:eastAsia="zh-CN"/>
        </w:rPr>
      </w:pPr>
      <w:r>
        <w:rPr>
          <w:rFonts w:hint="eastAsia" w:cs="Times New Roman"/>
          <w:b/>
          <w:bCs/>
          <w:kern w:val="2"/>
          <w:sz w:val="20"/>
          <w:szCs w:val="20"/>
          <w:lang w:val="en-US" w:eastAsia="zh-CN" w:bidi="ar-SA"/>
        </w:rPr>
        <w:t>Observation 2:</w:t>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cs="Times New Roman"/>
          <w:sz w:val="20"/>
          <w:szCs w:val="20"/>
          <w:lang w:val="en-US" w:eastAsia="zh-CN"/>
        </w:rPr>
        <w:t xml:space="preserve">For OTA transmitter intermodulation requirement, if NR BS </w:t>
      </w:r>
      <w:r>
        <w:rPr>
          <w:rFonts w:hint="eastAsia" w:cs="Times New Roman"/>
          <w:sz w:val="20"/>
          <w:szCs w:val="20"/>
          <w:lang w:val="en-US" w:eastAsia="zh-CN"/>
        </w:rPr>
        <w:t xml:space="preserve">is </w:t>
      </w:r>
      <w:r>
        <w:rPr>
          <w:rFonts w:hint="eastAsia" w:ascii="Times New Roman" w:hAnsi="Times New Roman" w:cs="Times New Roman"/>
          <w:sz w:val="20"/>
          <w:szCs w:val="20"/>
          <w:lang w:val="en-US" w:eastAsia="zh-CN"/>
        </w:rPr>
        <w:t xml:space="preserve">implemented with circulator for </w:t>
      </w:r>
      <w:r>
        <w:rPr>
          <w:rFonts w:hint="eastAsia" w:cs="Times New Roman"/>
          <w:sz w:val="20"/>
          <w:szCs w:val="20"/>
          <w:lang w:val="en-US" w:eastAsia="zh-CN"/>
        </w:rPr>
        <w:t xml:space="preserve">protection of </w:t>
      </w:r>
      <w:r>
        <w:rPr>
          <w:rFonts w:hint="eastAsia" w:ascii="Times New Roman" w:hAnsi="Times New Roman" w:cs="Times New Roman"/>
          <w:sz w:val="20"/>
          <w:szCs w:val="20"/>
          <w:lang w:val="en-US" w:eastAsia="zh-CN"/>
        </w:rPr>
        <w:t xml:space="preserve">external interference signal, </w:t>
      </w:r>
      <w:r>
        <w:rPr>
          <w:rFonts w:hint="eastAsia" w:cs="Times New Roman"/>
          <w:sz w:val="20"/>
          <w:szCs w:val="20"/>
          <w:lang w:val="en-US" w:eastAsia="zh-CN"/>
        </w:rPr>
        <w:t>I</w:t>
      </w:r>
      <w:r>
        <w:rPr>
          <w:rFonts w:hint="eastAsia" w:ascii="Times New Roman" w:hAnsi="Times New Roman" w:cs="Times New Roman"/>
          <w:sz w:val="20"/>
          <w:szCs w:val="20"/>
          <w:lang w:val="en-US" w:eastAsia="zh-CN"/>
        </w:rPr>
        <w:t xml:space="preserve">MD impacts due to transmitter intermodulation requirement should be quite </w:t>
      </w:r>
      <w:r>
        <w:rPr>
          <w:rFonts w:hint="eastAsia" w:cs="Times New Roman"/>
          <w:sz w:val="20"/>
          <w:szCs w:val="20"/>
          <w:lang w:val="en-US" w:eastAsia="zh-CN"/>
        </w:rPr>
        <w:t>limited</w:t>
      </w:r>
      <w:r>
        <w:rPr>
          <w:rFonts w:hint="eastAsia" w:ascii="Times New Roman" w:hAnsi="Times New Roman" w:cs="Times New Roman"/>
          <w:sz w:val="20"/>
          <w:szCs w:val="20"/>
          <w:lang w:val="en-US" w:eastAsia="zh-CN"/>
        </w:rPr>
        <w:t>.</w:t>
      </w:r>
    </w:p>
    <w:p w14:paraId="7834093B">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4</w:t>
      </w:r>
      <w:r>
        <w:rPr>
          <w:rFonts w:hint="eastAsia" w:cs="Times New Roman"/>
          <w:kern w:val="2"/>
          <w:sz w:val="20"/>
          <w:szCs w:val="20"/>
          <w:lang w:val="en-US" w:eastAsia="zh-CN" w:bidi="ar-SA"/>
        </w:rPr>
        <w:t>: For OTA transmitter intermodulation requirement in Rel-20, we propose to consider the following aspects:</w:t>
      </w:r>
    </w:p>
    <w:p w14:paraId="6735DAE0">
      <w:pPr>
        <w:keepNext/>
        <w:keepLines/>
        <w:numPr>
          <w:ilvl w:val="0"/>
          <w:numId w:val="7"/>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14:paraId="0795C894">
      <w:pPr>
        <w:keepNext/>
        <w:keepLines/>
        <w:numPr>
          <w:ilvl w:val="0"/>
          <w:numId w:val="7"/>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whether the transmitter intermodulation requirement for band n79 and n104 except for band n77/n78 could be optionally removed from regions which don’t mandate the Tx intermodulation testing; </w:t>
      </w:r>
    </w:p>
    <w:p w14:paraId="492D81BA">
      <w:pPr>
        <w:tabs>
          <w:tab w:val="left" w:pos="2127"/>
        </w:tabs>
        <w:spacing w:after="0"/>
        <w:jc w:val="left"/>
        <w:rPr>
          <w:rFonts w:hint="eastAsia" w:cs="Times New Roman"/>
          <w:kern w:val="2"/>
          <w:sz w:val="20"/>
          <w:szCs w:val="20"/>
          <w:lang w:val="en-US" w:eastAsia="zh-CN" w:bidi="ar-SA"/>
        </w:rPr>
      </w:pPr>
    </w:p>
    <w:p w14:paraId="7BCC130F">
      <w:pPr>
        <w:keepNext/>
        <w:keepLines/>
        <w:spacing w:after="0"/>
        <w:jc w:val="both"/>
        <w:rPr>
          <w:rFonts w:hint="eastAsia" w:ascii="Times New Roman" w:hAnsi="Times New Roman" w:cs="Times New Roman"/>
          <w:sz w:val="20"/>
          <w:szCs w:val="20"/>
          <w:lang w:val="en-US" w:eastAsia="zh-CN"/>
        </w:rPr>
      </w:pPr>
      <w:r>
        <w:rPr>
          <w:rFonts w:hint="eastAsia" w:cs="Times New Roman"/>
          <w:b/>
          <w:bCs/>
          <w:kern w:val="2"/>
          <w:sz w:val="20"/>
          <w:szCs w:val="20"/>
          <w:lang w:val="en-US" w:eastAsia="zh-CN" w:bidi="ar-SA"/>
        </w:rPr>
        <w:t>Proposal 5:</w:t>
      </w:r>
      <w:r>
        <w:rPr>
          <w:rFonts w:hint="eastAsia" w:cs="Times New Roman"/>
          <w:b w:val="0"/>
          <w:bCs w:val="0"/>
          <w:kern w:val="2"/>
          <w:sz w:val="20"/>
          <w:szCs w:val="20"/>
          <w:lang w:val="en-US" w:eastAsia="zh-CN" w:bidi="ar-SA"/>
        </w:rPr>
        <w:t xml:space="preserve"> F</w:t>
      </w:r>
      <w:r>
        <w:rPr>
          <w:rFonts w:hint="eastAsia" w:ascii="Times New Roman" w:hAnsi="Times New Roman" w:cs="Times New Roman"/>
          <w:sz w:val="20"/>
          <w:szCs w:val="20"/>
          <w:lang w:val="en-US" w:eastAsia="zh-CN"/>
        </w:rPr>
        <w:t xml:space="preserve">or OTA transmitter </w:t>
      </w:r>
      <w:r>
        <w:rPr>
          <w:rFonts w:hint="default" w:ascii="Times New Roman" w:hAnsi="Times New Roman" w:cs="Times New Roman"/>
          <w:sz w:val="20"/>
          <w:szCs w:val="20"/>
          <w:lang w:val="en-US" w:eastAsia="zh-CN"/>
        </w:rPr>
        <w:t xml:space="preserve">spurious co-location emission </w:t>
      </w:r>
      <w:r>
        <w:rPr>
          <w:rFonts w:hint="eastAsia" w:ascii="Times New Roman" w:hAnsi="Times New Roman" w:cs="Times New Roman"/>
          <w:sz w:val="20"/>
          <w:szCs w:val="20"/>
          <w:lang w:val="en-US" w:eastAsia="zh-CN"/>
        </w:rPr>
        <w:t>in Rel-20, we propose to consider following aspects:</w:t>
      </w:r>
    </w:p>
    <w:p w14:paraId="0AEC378B">
      <w:pPr>
        <w:keepNext/>
        <w:keepLines/>
        <w:numPr>
          <w:ilvl w:val="0"/>
          <w:numId w:val="8"/>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To identify m</w:t>
      </w:r>
      <w:r>
        <w:rPr>
          <w:rFonts w:hint="default" w:ascii="Times New Roman" w:hAnsi="Times New Roman" w:cs="Times New Roman"/>
          <w:sz w:val="20"/>
          <w:szCs w:val="20"/>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lang w:val="en-US" w:eastAsia="zh-CN"/>
        </w:rPr>
        <w:t xml:space="preserve">co-location </w:t>
      </w:r>
      <w:r>
        <w:rPr>
          <w:rFonts w:hint="default" w:ascii="Times New Roman" w:hAnsi="Times New Roman" w:cs="Times New Roman"/>
          <w:sz w:val="20"/>
          <w:szCs w:val="20"/>
          <w:lang w:val="en-US" w:eastAsia="zh-CN"/>
        </w:rPr>
        <w:t>emission requirement and check its feasibility of TRP measurement in the OTA chamber</w:t>
      </w:r>
      <w:r>
        <w:rPr>
          <w:rFonts w:hint="eastAsia" w:ascii="Times New Roman" w:hAnsi="Times New Roman" w:cs="Times New Roman"/>
          <w:sz w:val="20"/>
          <w:szCs w:val="20"/>
          <w:lang w:val="en-US" w:eastAsia="zh-CN"/>
        </w:rPr>
        <w:t xml:space="preserve"> firstly</w:t>
      </w:r>
      <w:r>
        <w:rPr>
          <w:rFonts w:hint="default" w:ascii="Times New Roman" w:hAnsi="Times New Roman" w:cs="Times New Roman"/>
          <w:sz w:val="20"/>
          <w:szCs w:val="20"/>
          <w:lang w:val="en-US" w:eastAsia="zh-CN"/>
        </w:rPr>
        <w:t xml:space="preserve">; </w:t>
      </w:r>
    </w:p>
    <w:p w14:paraId="25329623">
      <w:pPr>
        <w:keepNext/>
        <w:keepLines/>
        <w:numPr>
          <w:ilvl w:val="0"/>
          <w:numId w:val="0"/>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vertAlign w:val="baseline"/>
          <w:lang w:val="en-US" w:eastAsia="zh-CN"/>
        </w:rPr>
        <w:t>= -174dBm/Hz + 5dB + 50dB</w:t>
      </w:r>
      <w:r>
        <w:rPr>
          <w:rFonts w:hint="default" w:ascii="Times New Roman" w:hAnsi="Times New Roman" w:eastAsia="宋体"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7dB + MCL</w:t>
      </w:r>
      <w:r>
        <w:rPr>
          <w:rFonts w:hint="eastAsia" w:ascii="Times New Roman" w:hAnsi="Times New Roman" w:cs="Times New Roman"/>
          <w:sz w:val="20"/>
          <w:szCs w:val="20"/>
          <w:vertAlign w:val="baseline"/>
          <w:lang w:val="en-US" w:eastAsia="zh-CN"/>
        </w:rPr>
        <w:t>1</w:t>
      </w:r>
      <w:r>
        <w:rPr>
          <w:rFonts w:hint="default" w:ascii="Times New Roman" w:hAnsi="Times New Roman" w:cs="Times New Roman"/>
          <w:sz w:val="20"/>
          <w:szCs w:val="20"/>
          <w:vertAlign w:val="baseline"/>
          <w:lang w:val="en-US" w:eastAsia="zh-CN"/>
        </w:rPr>
        <w:t xml:space="preserve">+9dB (scaling factor) </w:t>
      </w:r>
    </w:p>
    <w:p w14:paraId="634F9DDC">
      <w:pPr>
        <w:keepNext/>
        <w:keepLines/>
        <w:numPr>
          <w:ilvl w:val="0"/>
          <w:numId w:val="8"/>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If TRP based OTA transmitter </w:t>
      </w:r>
      <w:r>
        <w:rPr>
          <w:rFonts w:hint="default" w:ascii="Times New Roman" w:hAnsi="Times New Roman" w:cs="Times New Roman"/>
          <w:sz w:val="20"/>
          <w:szCs w:val="20"/>
          <w:lang w:val="en-US" w:eastAsia="zh-CN"/>
        </w:rPr>
        <w:t>spurious co-location emission</w:t>
      </w:r>
      <w:r>
        <w:rPr>
          <w:rFonts w:hint="eastAsia" w:ascii="Times New Roman" w:hAnsi="Times New Roman" w:cs="Times New Roman"/>
          <w:sz w:val="20"/>
          <w:szCs w:val="20"/>
          <w:lang w:val="en-US" w:eastAsia="zh-CN"/>
        </w:rPr>
        <w:t xml:space="preserve"> in step 1 is not feasible, to discuss m</w:t>
      </w:r>
      <w:r>
        <w:rPr>
          <w:rFonts w:hint="default" w:ascii="Times New Roman" w:hAnsi="Times New Roman" w:cs="Times New Roman"/>
          <w:sz w:val="20"/>
          <w:szCs w:val="20"/>
          <w:lang w:val="en-US" w:eastAsia="zh-CN"/>
        </w:rPr>
        <w:t xml:space="preserve">ore appropriate co-location reference antenna and the relevant MCL2 assumption between DUT and improved co-location reference antenna to define the OTA core requirement;   </w:t>
      </w:r>
    </w:p>
    <w:p w14:paraId="2CFE47FB">
      <w:pPr>
        <w:tabs>
          <w:tab w:val="left" w:pos="2127"/>
        </w:tabs>
        <w:spacing w:after="0"/>
        <w:jc w:val="left"/>
        <w:rPr>
          <w:rFonts w:hint="eastAsia" w:ascii="Arial" w:hAnsi="Arial"/>
          <w:sz w:val="18"/>
          <w:szCs w:val="18"/>
          <w:lang w:val="en-US" w:eastAsia="zh-CN"/>
        </w:rPr>
      </w:pPr>
    </w:p>
    <w:p w14:paraId="11AD78E5">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6</w:t>
      </w:r>
      <w:r>
        <w:rPr>
          <w:rFonts w:hint="eastAsia" w:cs="Times New Roman"/>
          <w:kern w:val="2"/>
          <w:sz w:val="20"/>
          <w:szCs w:val="20"/>
          <w:lang w:val="en-US" w:eastAsia="zh-CN" w:bidi="ar-SA"/>
        </w:rPr>
        <w:t>: For OTA Receiver out-of-band blocking in Rel-20, we propose to consider following aspects:</w:t>
      </w:r>
    </w:p>
    <w:p w14:paraId="1AD664B9">
      <w:pPr>
        <w:keepNext/>
        <w:keepLines/>
        <w:numPr>
          <w:ilvl w:val="0"/>
          <w:numId w:val="9"/>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14:paraId="015DBB76">
      <w:pPr>
        <w:keepNext/>
        <w:keepLines/>
        <w:numPr>
          <w:ilvl w:val="1"/>
          <w:numId w:val="9"/>
        </w:numPr>
        <w:spacing w:after="0"/>
        <w:ind w:left="840" w:leftChars="0" w:hanging="420" w:firstLineChars="0"/>
        <w:jc w:val="both"/>
        <w:rPr>
          <w:rFonts w:hint="default" w:ascii="Times New Roman" w:hAnsi="Times New Roman" w:cs="Times New Roman"/>
          <w:sz w:val="20"/>
          <w:szCs w:val="20"/>
          <w:lang w:val="en-US" w:eastAsia="zh-CN"/>
        </w:rPr>
      </w:pPr>
      <w:r>
        <w:rPr>
          <w:rFonts w:hint="eastAsia" w:cs="Times New Roman"/>
          <w:sz w:val="20"/>
          <w:szCs w:val="20"/>
          <w:lang w:val="en-US" w:eastAsia="zh-CN"/>
        </w:rPr>
        <w:t xml:space="preserve">NOTE:Larger inter-band MCL observed in TR 37.941 will cause less REFSENS degradation compared with the legacy 30dBc MCL assumption; </w:t>
      </w:r>
    </w:p>
    <w:p w14:paraId="5EDBFD5E">
      <w:pPr>
        <w:keepNext/>
        <w:keepLines/>
        <w:numPr>
          <w:ilvl w:val="0"/>
          <w:numId w:val="9"/>
        </w:numPr>
        <w:spacing w:after="0"/>
        <w:jc w:val="both"/>
        <w:rPr>
          <w:rFonts w:hint="eastAsia"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t>
      </w:r>
      <w:r>
        <w:rPr>
          <w:rFonts w:hint="eastAsia" w:cs="Times New Roman"/>
          <w:sz w:val="20"/>
          <w:szCs w:val="20"/>
          <w:lang w:val="en-US" w:eastAsia="zh-CN"/>
        </w:rPr>
        <w:t>whether we need to align the requirement for BS type 1-H and BS type 1-O;</w:t>
      </w:r>
    </w:p>
    <w:p w14:paraId="4B470D99">
      <w:pPr>
        <w:pStyle w:val="58"/>
        <w:tabs>
          <w:tab w:val="left" w:pos="567"/>
          <w:tab w:val="clear" w:pos="1985"/>
        </w:tabs>
        <w:adjustRightInd w:val="0"/>
        <w:ind w:left="510" w:hanging="510"/>
      </w:pPr>
      <w:r>
        <w:t>References</w:t>
      </w:r>
    </w:p>
    <w:p w14:paraId="234218C2">
      <w:pPr>
        <w:pStyle w:val="22"/>
        <w:numPr>
          <w:ilvl w:val="0"/>
          <w:numId w:val="10"/>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04CC351F">
      <w:pPr>
        <w:pStyle w:val="22"/>
        <w:widowControl/>
        <w:numPr>
          <w:ilvl w:val="0"/>
          <w:numId w:val="10"/>
        </w:numPr>
        <w:shd w:val="clear" w:color="auto" w:fill="FFFFFF"/>
        <w:spacing w:before="60" w:beforeAutospacing="0" w:after="0" w:afterAutospacing="0" w:line="300" w:lineRule="atLeast"/>
        <w:ind w:left="0" w:leftChars="0" w:firstLine="0" w:firstLineChars="0"/>
        <w:jc w:val="lef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RP-252905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New WID on NR base station (BS) RF requirement evolution for FR1 and testing phase 2</w:t>
      </w:r>
      <w:r>
        <w:rPr>
          <w:rStyle w:val="31"/>
          <w:rFonts w:hint="eastAsia" w:ascii="Times New Roman" w:hAnsi="Times New Roman" w:cs="Times New Roman"/>
          <w:color w:val="auto"/>
          <w:sz w:val="21"/>
          <w:szCs w:val="21"/>
          <w:shd w:val="clear" w:color="auto" w:fill="FFFFFF"/>
          <w:lang w:val="en-US" w:eastAsia="zh-CN"/>
        </w:rPr>
        <w:t>, ZTE Corporation.</w:t>
      </w:r>
    </w:p>
    <w:p w14:paraId="1467AA09">
      <w:pPr>
        <w:pStyle w:val="22"/>
        <w:widowControl/>
        <w:numPr>
          <w:ilvl w:val="0"/>
          <w:numId w:val="10"/>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RP-252586</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CR to TR 37.941: Rel-19 CLTA-related agreements</w:t>
      </w:r>
      <w:r>
        <w:rPr>
          <w:rStyle w:val="31"/>
          <w:rFonts w:hint="eastAsia" w:ascii="Times New Roman" w:hAnsi="Times New Roman" w:cs="Times New Roman"/>
          <w:color w:val="auto"/>
          <w:sz w:val="21"/>
          <w:szCs w:val="21"/>
          <w:shd w:val="clear" w:color="auto" w:fill="FFFFFF"/>
          <w:lang w:val="en-US" w:eastAsia="zh-CN"/>
        </w:rPr>
        <w:t>, Approved.</w:t>
      </w:r>
    </w:p>
    <w:p w14:paraId="4108AC54">
      <w:pPr>
        <w:pStyle w:val="22"/>
        <w:widowControl/>
        <w:numPr>
          <w:ilvl w:val="0"/>
          <w:numId w:val="10"/>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shd w:val="clear" w:color="auto" w:fill="FFFFFF"/>
          <w:lang w:val="en-US" w:eastAsia="zh-CN"/>
        </w:rPr>
      </w:pPr>
      <w:bookmarkStart w:id="5" w:name="OLE_LINK54"/>
      <w:r>
        <w:rPr>
          <w:rStyle w:val="31"/>
          <w:rFonts w:hint="default" w:ascii="Times New Roman" w:hAnsi="Times New Roman" w:cs="Times New Roman"/>
          <w:color w:val="auto"/>
          <w:sz w:val="21"/>
          <w:szCs w:val="21"/>
          <w:shd w:val="clear" w:color="auto" w:fill="FFFFFF"/>
          <w:lang w:val="en-US" w:eastAsia="zh-CN"/>
        </w:rPr>
        <w:t>R4-2409402</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Co-location requirements background and discussion</w:t>
      </w:r>
      <w:bookmarkEnd w:id="5"/>
      <w:r>
        <w:rPr>
          <w:rStyle w:val="31"/>
          <w:rFonts w:hint="eastAsia" w:ascii="Times New Roman" w:hAnsi="Times New Roman" w:cs="Times New Roman"/>
          <w:color w:val="auto"/>
          <w:sz w:val="21"/>
          <w:szCs w:val="21"/>
          <w:shd w:val="clear" w:color="auto" w:fill="FFFFFF"/>
          <w:lang w:val="en-US" w:eastAsia="zh-CN"/>
        </w:rPr>
        <w:t>, Huawei.</w:t>
      </w:r>
    </w:p>
    <w:p w14:paraId="733F2AE9">
      <w:pPr>
        <w:pStyle w:val="22"/>
        <w:widowControl/>
        <w:numPr>
          <w:ilvl w:val="0"/>
          <w:numId w:val="10"/>
        </w:numPr>
        <w:shd w:val="clear" w:color="auto" w:fill="FFFFFF"/>
        <w:spacing w:before="60" w:beforeAutospacing="0" w:after="0" w:afterAutospacing="0" w:line="300" w:lineRule="atLeast"/>
        <w:ind w:left="0" w:leftChars="0" w:firstLine="0" w:firstLineChars="0"/>
        <w:jc w:val="left"/>
        <w:rPr>
          <w:rStyle w:val="31"/>
          <w:rFonts w:ascii="Times New Roman" w:hAnsi="Times New Roman" w:cs="Times New Roman"/>
          <w:color w:val="auto"/>
          <w:sz w:val="21"/>
          <w:szCs w:val="21"/>
          <w:shd w:val="clear" w:color="auto" w:fill="FFFFFF"/>
        </w:rPr>
      </w:pPr>
      <w:r>
        <w:rPr>
          <w:rStyle w:val="31"/>
          <w:rFonts w:hint="default" w:ascii="Times New Roman" w:hAnsi="Times New Roman" w:cs="Times New Roman"/>
          <w:color w:val="auto"/>
          <w:sz w:val="21"/>
          <w:szCs w:val="21"/>
          <w:shd w:val="clear" w:color="auto" w:fill="FFFFFF"/>
          <w:lang w:val="en-US" w:eastAsia="zh-CN"/>
        </w:rPr>
        <w:t>R4-2504594</w:t>
      </w:r>
    </w:p>
    <w:p w14:paraId="4E296642">
      <w:pPr>
        <w:pStyle w:val="22"/>
        <w:widowControl/>
        <w:numPr>
          <w:ilvl w:val="0"/>
          <w:numId w:val="10"/>
        </w:numPr>
        <w:shd w:val="clear" w:color="auto" w:fill="FFFFFF"/>
        <w:spacing w:before="60" w:beforeAutospacing="0" w:after="0" w:afterAutospacing="0" w:line="300" w:lineRule="atLeast"/>
        <w:ind w:left="0" w:leftChars="0" w:firstLine="0" w:firstLineChars="0"/>
        <w:jc w:val="left"/>
        <w:rPr>
          <w:rStyle w:val="31"/>
          <w:rFonts w:ascii="Times New Roman" w:hAnsi="Times New Roman" w:cs="Times New Roman"/>
          <w:color w:val="auto"/>
          <w:sz w:val="21"/>
          <w:szCs w:val="21"/>
          <w:shd w:val="clear" w:color="auto" w:fill="FFFFFF"/>
        </w:rPr>
      </w:pPr>
      <w:r>
        <w:rPr>
          <w:rStyle w:val="31"/>
          <w:rFonts w:hint="default" w:ascii="Times New Roman" w:hAnsi="Times New Roman" w:cs="Times New Roman"/>
          <w:color w:val="auto"/>
          <w:sz w:val="21"/>
          <w:szCs w:val="21"/>
          <w:shd w:val="clear" w:color="auto" w:fill="FFFFFF"/>
          <w:lang w:val="en-US" w:eastAsia="zh-CN"/>
        </w:rPr>
        <w:t>R4-2515091</w:t>
      </w:r>
      <w:r>
        <w:rPr>
          <w:rStyle w:val="31"/>
          <w:rFonts w:hint="eastAsia" w:ascii="Times New Roman" w:hAnsi="Times New Roman" w:cs="Times New Roman"/>
          <w:color w:val="auto"/>
          <w:sz w:val="21"/>
          <w:szCs w:val="21"/>
          <w:shd w:val="clear" w:color="auto" w:fill="FFFFFF"/>
          <w:lang w:val="en-US" w:eastAsia="zh-CN"/>
        </w:rPr>
        <w:t>, Way Forward for [116bis][317] NR_BS_RF_Ph2, Ericsson.</w:t>
      </w:r>
    </w:p>
    <w:p w14:paraId="3760CF2C">
      <w:pPr>
        <w:keepNext w:val="0"/>
        <w:keepLines w:val="0"/>
        <w:pageBreakBefore w:val="0"/>
        <w:widowControl w:val="0"/>
        <w:kinsoku/>
        <w:wordWrap/>
        <w:overflowPunct/>
        <w:topLinePunct w:val="0"/>
        <w:autoSpaceDE/>
        <w:autoSpaceDN/>
        <w:bidi w:val="0"/>
        <w:adjustRightInd/>
        <w:snapToGrid/>
        <w:spacing w:after="0" w:line="260" w:lineRule="auto"/>
        <w:textAlignment w:val="auto"/>
      </w:pPr>
      <w:r>
        <w:rPr>
          <w:rFonts w:hint="eastAsia"/>
        </w:rPr>
        <w:t xml:space="preserve">[4] </w:t>
      </w:r>
      <w:r>
        <w:t>TSGW4#7(99)523</w:t>
      </w:r>
      <w:r>
        <w:rPr>
          <w:rFonts w:hint="eastAsia"/>
        </w:rPr>
        <w:t xml:space="preserve">, </w:t>
      </w:r>
      <w:r>
        <w:t>BS and UE Transmit ON/OFF ratio for TDD-mode</w:t>
      </w:r>
      <w:r>
        <w:rPr>
          <w:rFonts w:hint="eastAsia"/>
        </w:rPr>
        <w:t xml:space="preserve">, Simens </w:t>
      </w:r>
    </w:p>
    <w:p w14:paraId="7A0E73C9">
      <w:pPr>
        <w:keepNext w:val="0"/>
        <w:keepLines w:val="0"/>
        <w:pageBreakBefore w:val="0"/>
        <w:widowControl w:val="0"/>
        <w:kinsoku/>
        <w:wordWrap/>
        <w:overflowPunct/>
        <w:topLinePunct w:val="0"/>
        <w:autoSpaceDE/>
        <w:autoSpaceDN/>
        <w:bidi w:val="0"/>
        <w:adjustRightInd/>
        <w:snapToGrid/>
        <w:spacing w:after="0" w:line="260" w:lineRule="auto"/>
        <w:textAlignment w:val="auto"/>
      </w:pPr>
      <w:r>
        <w:rPr>
          <w:rFonts w:hint="eastAsia"/>
        </w:rPr>
        <w:t>[5]</w:t>
      </w:r>
      <w:r>
        <w:t>TSGR4#9(99)845</w:t>
      </w:r>
      <w:r>
        <w:rPr>
          <w:rFonts w:hint="eastAsia"/>
        </w:rPr>
        <w:t>,</w:t>
      </w:r>
      <w:r>
        <w:t>Minimum UE transmit time template requirement</w:t>
      </w:r>
      <w:r>
        <w:rPr>
          <w:rFonts w:hint="eastAsia"/>
        </w:rPr>
        <w:t xml:space="preserve">, Nokia </w:t>
      </w:r>
    </w:p>
    <w:p w14:paraId="39642BD2">
      <w:pPr>
        <w:keepNext w:val="0"/>
        <w:keepLines w:val="0"/>
        <w:pageBreakBefore w:val="0"/>
        <w:widowControl w:val="0"/>
        <w:kinsoku/>
        <w:wordWrap/>
        <w:overflowPunct/>
        <w:topLinePunct w:val="0"/>
        <w:autoSpaceDE/>
        <w:autoSpaceDN/>
        <w:bidi w:val="0"/>
        <w:adjustRightInd/>
        <w:snapToGrid/>
        <w:spacing w:after="0" w:line="260" w:lineRule="auto"/>
        <w:textAlignment w:val="auto"/>
        <w:rPr>
          <w:rStyle w:val="31"/>
          <w:rFonts w:ascii="Times New Roman" w:hAnsi="Times New Roman" w:cs="Times New Roman"/>
          <w:color w:val="auto"/>
          <w:sz w:val="21"/>
          <w:szCs w:val="21"/>
          <w:shd w:val="clear" w:color="auto" w:fill="FFFFFF"/>
        </w:rPr>
      </w:pPr>
      <w:r>
        <w:rPr>
          <w:rFonts w:hint="eastAsia"/>
        </w:rPr>
        <w:t>[6]</w:t>
      </w:r>
      <w:r>
        <w:t>TSGR4#9(99)927</w:t>
      </w:r>
      <w:r>
        <w:rPr>
          <w:rFonts w:hint="eastAsia"/>
        </w:rPr>
        <w:t xml:space="preserve">, the rational of MCL 30dB </w:t>
      </w:r>
    </w:p>
    <w:p w14:paraId="78016716">
      <w:pPr>
        <w:pStyle w:val="58"/>
        <w:tabs>
          <w:tab w:val="left" w:pos="567"/>
          <w:tab w:val="clear" w:pos="1985"/>
        </w:tabs>
        <w:adjustRightInd w:val="0"/>
        <w:ind w:left="510" w:hanging="510"/>
      </w:pPr>
      <w:r>
        <w:rPr>
          <w:rFonts w:hint="eastAsia"/>
          <w:lang w:val="en-US" w:eastAsia="zh-CN"/>
        </w:rPr>
        <w:t>Annex</w:t>
      </w:r>
    </w:p>
    <w:p w14:paraId="11644EA1">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37D47324">
      <w:pPr>
        <w:pStyle w:val="37"/>
        <w:keepNext/>
        <w:keepLines/>
        <w:spacing w:after="0"/>
        <w:jc w:val="center"/>
        <w:rPr>
          <w:rFonts w:ascii="Arial" w:hAnsi="Arial" w:eastAsia="宋体"/>
          <w:b/>
        </w:rPr>
      </w:pPr>
      <w:r>
        <w:rPr>
          <w:rFonts w:ascii="Arial" w:hAnsi="Arial" w:eastAsia="宋体"/>
          <w:b/>
        </w:rPr>
        <w:t>Table 6.4.4.2-1: Intra band coupling loss summary</w:t>
      </w:r>
    </w:p>
    <w:tbl>
      <w:tblPr>
        <w:tblStyle w:val="26"/>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24"/>
        <w:gridCol w:w="1439"/>
        <w:gridCol w:w="871"/>
        <w:gridCol w:w="935"/>
        <w:gridCol w:w="871"/>
        <w:gridCol w:w="936"/>
      </w:tblGrid>
      <w:tr w14:paraId="6713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56" w:hRule="atLeast"/>
          <w:tblHeader/>
          <w:jc w:val="center"/>
        </w:trPr>
        <w:tc>
          <w:tcPr>
            <w:tcW w:w="0" w:type="auto"/>
            <w:vMerge w:val="restart"/>
          </w:tcPr>
          <w:p w14:paraId="666D0399">
            <w:pPr>
              <w:keepNext/>
              <w:keepLines/>
              <w:spacing w:after="0"/>
              <w:jc w:val="center"/>
              <w:rPr>
                <w:rFonts w:ascii="Arial" w:hAnsi="Arial" w:cs="Arial"/>
                <w:b/>
                <w:sz w:val="16"/>
                <w:szCs w:val="16"/>
              </w:rPr>
            </w:pPr>
            <w:r>
              <w:rPr>
                <w:rFonts w:ascii="Arial" w:hAnsi="Arial" w:cs="Arial"/>
                <w:b/>
                <w:sz w:val="16"/>
                <w:szCs w:val="16"/>
              </w:rPr>
              <w:t>Co-location</w:t>
            </w:r>
          </w:p>
          <w:p w14:paraId="2C456D51">
            <w:pPr>
              <w:keepNext/>
              <w:keepLines/>
              <w:spacing w:after="0"/>
              <w:jc w:val="center"/>
              <w:rPr>
                <w:rFonts w:ascii="Arial" w:hAnsi="Arial" w:cs="Arial"/>
                <w:b/>
                <w:sz w:val="16"/>
                <w:szCs w:val="16"/>
              </w:rPr>
            </w:pPr>
            <w:r>
              <w:rPr>
                <w:rFonts w:ascii="Arial" w:hAnsi="Arial" w:cs="Arial"/>
                <w:b/>
                <w:sz w:val="16"/>
                <w:szCs w:val="16"/>
              </w:rPr>
              <w:t>scenario</w:t>
            </w:r>
          </w:p>
        </w:tc>
        <w:tc>
          <w:tcPr>
            <w:tcW w:w="0" w:type="auto"/>
            <w:vMerge w:val="restart"/>
          </w:tcPr>
          <w:p w14:paraId="7E7D17BE">
            <w:pPr>
              <w:keepNext/>
              <w:keepLines/>
              <w:spacing w:after="0"/>
              <w:jc w:val="center"/>
              <w:rPr>
                <w:rFonts w:ascii="Arial" w:hAnsi="Arial" w:cs="Arial"/>
                <w:b/>
                <w:sz w:val="16"/>
                <w:szCs w:val="16"/>
              </w:rPr>
            </w:pPr>
            <w:r>
              <w:rPr>
                <w:rFonts w:ascii="Arial" w:hAnsi="Arial" w:cs="Arial"/>
                <w:b/>
                <w:sz w:val="16"/>
                <w:szCs w:val="16"/>
              </w:rPr>
              <w:t xml:space="preserve">Coupling loss </w:t>
            </w:r>
          </w:p>
          <w:p w14:paraId="309D7174">
            <w:pPr>
              <w:keepNext/>
              <w:keepLines/>
              <w:spacing w:after="0"/>
              <w:jc w:val="center"/>
              <w:rPr>
                <w:rFonts w:ascii="Arial" w:hAnsi="Arial" w:cs="Arial"/>
                <w:b/>
                <w:sz w:val="16"/>
                <w:szCs w:val="16"/>
              </w:rPr>
            </w:pPr>
            <w:r>
              <w:rPr>
                <w:rFonts w:ascii="Arial" w:hAnsi="Arial" w:cs="Arial"/>
                <w:b/>
                <w:sz w:val="16"/>
                <w:szCs w:val="16"/>
              </w:rPr>
              <w:t>type</w:t>
            </w:r>
          </w:p>
        </w:tc>
        <w:tc>
          <w:tcPr>
            <w:tcW w:w="0" w:type="auto"/>
            <w:gridSpan w:val="4"/>
          </w:tcPr>
          <w:p w14:paraId="3873BCD2">
            <w:pPr>
              <w:keepNext/>
              <w:keepLines/>
              <w:spacing w:after="0"/>
              <w:jc w:val="center"/>
              <w:rPr>
                <w:rFonts w:ascii="Arial" w:hAnsi="Arial" w:cs="Arial"/>
                <w:b/>
                <w:sz w:val="16"/>
                <w:szCs w:val="16"/>
              </w:rPr>
            </w:pPr>
            <w:r>
              <w:rPr>
                <w:rFonts w:ascii="Arial" w:hAnsi="Arial" w:cs="Arial"/>
                <w:b/>
                <w:sz w:val="16"/>
                <w:szCs w:val="16"/>
              </w:rPr>
              <w:t>Coupling loss</w:t>
            </w:r>
          </w:p>
          <w:p w14:paraId="38EAE3C5">
            <w:pPr>
              <w:keepNext/>
              <w:keepLines/>
              <w:spacing w:after="0"/>
              <w:jc w:val="center"/>
              <w:rPr>
                <w:rFonts w:ascii="Arial" w:hAnsi="Arial" w:cs="Arial"/>
                <w:b/>
                <w:sz w:val="16"/>
                <w:szCs w:val="16"/>
              </w:rPr>
            </w:pPr>
            <w:r>
              <w:rPr>
                <w:rFonts w:ascii="Arial" w:hAnsi="Arial" w:cs="Arial"/>
                <w:b/>
                <w:sz w:val="16"/>
                <w:szCs w:val="16"/>
              </w:rPr>
              <w:t>(dB)</w:t>
            </w:r>
          </w:p>
        </w:tc>
      </w:tr>
      <w:tr w14:paraId="21138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9" w:hRule="atLeast"/>
          <w:tblHeader/>
          <w:jc w:val="center"/>
        </w:trPr>
        <w:tc>
          <w:tcPr>
            <w:tcW w:w="0" w:type="auto"/>
            <w:vMerge w:val="continue"/>
          </w:tcPr>
          <w:p w14:paraId="379CF6BB">
            <w:pPr>
              <w:keepNext/>
              <w:keepLines/>
              <w:spacing w:after="0"/>
              <w:jc w:val="center"/>
              <w:rPr>
                <w:rFonts w:ascii="Arial" w:hAnsi="Arial" w:cs="Arial"/>
                <w:b/>
                <w:sz w:val="16"/>
                <w:szCs w:val="16"/>
              </w:rPr>
            </w:pPr>
          </w:p>
        </w:tc>
        <w:tc>
          <w:tcPr>
            <w:tcW w:w="0" w:type="auto"/>
            <w:vMerge w:val="continue"/>
          </w:tcPr>
          <w:p w14:paraId="14CA30E4">
            <w:pPr>
              <w:keepNext/>
              <w:keepLines/>
              <w:spacing w:after="0"/>
              <w:jc w:val="center"/>
              <w:rPr>
                <w:rFonts w:ascii="Arial" w:hAnsi="Arial" w:cs="Arial"/>
                <w:b/>
                <w:sz w:val="16"/>
                <w:szCs w:val="16"/>
              </w:rPr>
            </w:pPr>
          </w:p>
        </w:tc>
        <w:tc>
          <w:tcPr>
            <w:tcW w:w="0" w:type="auto"/>
          </w:tcPr>
          <w:p w14:paraId="5A9BECDD">
            <w:pPr>
              <w:keepNext/>
              <w:keepLines/>
              <w:spacing w:after="0"/>
              <w:jc w:val="center"/>
              <w:rPr>
                <w:rFonts w:ascii="Arial" w:hAnsi="Arial" w:cs="Arial"/>
                <w:b/>
                <w:sz w:val="16"/>
                <w:szCs w:val="16"/>
              </w:rPr>
            </w:pPr>
            <w:r>
              <w:rPr>
                <w:rFonts w:ascii="Arial" w:hAnsi="Arial" w:cs="Arial"/>
                <w:b/>
                <w:sz w:val="16"/>
                <w:szCs w:val="16"/>
              </w:rPr>
              <w:t>2.6 GHz</w:t>
            </w:r>
          </w:p>
        </w:tc>
        <w:tc>
          <w:tcPr>
            <w:tcW w:w="0" w:type="auto"/>
          </w:tcPr>
          <w:p w14:paraId="4D13B140">
            <w:pPr>
              <w:keepNext/>
              <w:keepLines/>
              <w:spacing w:after="0"/>
              <w:jc w:val="center"/>
              <w:rPr>
                <w:rFonts w:ascii="Arial" w:hAnsi="Arial" w:cs="Arial"/>
                <w:b/>
                <w:sz w:val="16"/>
                <w:szCs w:val="16"/>
              </w:rPr>
            </w:pPr>
            <w:r>
              <w:rPr>
                <w:rFonts w:ascii="Arial" w:hAnsi="Arial" w:cs="Arial"/>
                <w:b/>
                <w:sz w:val="16"/>
                <w:szCs w:val="16"/>
              </w:rPr>
              <w:t>3.5 GHz</w:t>
            </w:r>
          </w:p>
        </w:tc>
        <w:tc>
          <w:tcPr>
            <w:tcW w:w="0" w:type="auto"/>
          </w:tcPr>
          <w:p w14:paraId="718717C6">
            <w:pPr>
              <w:keepNext/>
              <w:keepLines/>
              <w:spacing w:after="0"/>
              <w:jc w:val="center"/>
              <w:rPr>
                <w:rFonts w:ascii="Arial" w:hAnsi="Arial" w:cs="Arial"/>
                <w:b/>
                <w:sz w:val="16"/>
                <w:szCs w:val="16"/>
              </w:rPr>
            </w:pPr>
            <w:r>
              <w:rPr>
                <w:rFonts w:ascii="Arial" w:hAnsi="Arial" w:cs="Arial"/>
                <w:b/>
                <w:sz w:val="16"/>
                <w:szCs w:val="16"/>
              </w:rPr>
              <w:t>4.9 GHz</w:t>
            </w:r>
          </w:p>
        </w:tc>
        <w:tc>
          <w:tcPr>
            <w:tcW w:w="0" w:type="auto"/>
          </w:tcPr>
          <w:p w14:paraId="6B971476">
            <w:pPr>
              <w:keepNext/>
              <w:keepLines/>
              <w:spacing w:after="0"/>
              <w:jc w:val="center"/>
              <w:rPr>
                <w:rFonts w:ascii="Arial" w:hAnsi="Arial" w:cs="Arial"/>
                <w:b/>
                <w:sz w:val="16"/>
                <w:szCs w:val="16"/>
              </w:rPr>
            </w:pPr>
            <w:r>
              <w:rPr>
                <w:rFonts w:ascii="Arial" w:hAnsi="Arial" w:cs="Arial"/>
                <w:b/>
                <w:sz w:val="16"/>
                <w:szCs w:val="16"/>
              </w:rPr>
              <w:t>7 GHz</w:t>
            </w:r>
          </w:p>
        </w:tc>
      </w:tr>
      <w:tr w14:paraId="0CAE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78" w:hRule="atLeast"/>
          <w:jc w:val="center"/>
        </w:trPr>
        <w:tc>
          <w:tcPr>
            <w:tcW w:w="0" w:type="auto"/>
          </w:tcPr>
          <w:p w14:paraId="134AD0A2">
            <w:pPr>
              <w:keepNext/>
              <w:keepLines/>
              <w:spacing w:after="0"/>
              <w:jc w:val="center"/>
              <w:rPr>
                <w:rFonts w:ascii="Arial" w:hAnsi="Arial" w:cs="Arial"/>
                <w:sz w:val="16"/>
                <w:szCs w:val="16"/>
                <w:lang w:eastAsia="zh-CN"/>
              </w:rPr>
            </w:pPr>
            <w:r>
              <w:rPr>
                <w:rFonts w:ascii="Arial" w:hAnsi="Arial" w:cs="Arial"/>
                <w:sz w:val="16"/>
                <w:szCs w:val="16"/>
                <w:lang w:eastAsia="zh-CN"/>
              </w:rPr>
              <w:t xml:space="preserve">Vertical </w:t>
            </w:r>
          </w:p>
          <w:p w14:paraId="42D3BEBD">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14:paraId="7AEB358A">
            <w:pPr>
              <w:keepNext/>
              <w:keepLines/>
              <w:spacing w:after="0"/>
              <w:jc w:val="center"/>
              <w:rPr>
                <w:rFonts w:ascii="Arial" w:hAnsi="Arial" w:cs="Arial"/>
                <w:sz w:val="16"/>
                <w:szCs w:val="16"/>
                <w:lang w:eastAsia="zh-CN"/>
              </w:rPr>
            </w:pPr>
            <w:r>
              <w:rPr>
                <w:rFonts w:ascii="Arial" w:hAnsi="Arial" w:cs="Arial"/>
                <w:sz w:val="16"/>
                <w:szCs w:val="16"/>
                <w:lang w:eastAsia="zh-CN"/>
              </w:rPr>
              <w:t>SA-to-SA</w:t>
            </w:r>
          </w:p>
          <w:p w14:paraId="1DB0BC24">
            <w:pPr>
              <w:keepNext/>
              <w:keepLines/>
              <w:spacing w:after="0"/>
              <w:jc w:val="center"/>
              <w:rPr>
                <w:rFonts w:ascii="Arial" w:hAnsi="Arial" w:cs="Arial"/>
                <w:sz w:val="16"/>
                <w:szCs w:val="16"/>
                <w:lang w:eastAsia="zh-CN"/>
              </w:rPr>
            </w:pPr>
          </w:p>
          <w:p w14:paraId="4196602C">
            <w:pPr>
              <w:keepNext/>
              <w:keepLines/>
              <w:spacing w:after="0"/>
              <w:jc w:val="center"/>
              <w:rPr>
                <w:rFonts w:ascii="Arial" w:hAnsi="Arial" w:cs="Arial"/>
                <w:sz w:val="16"/>
                <w:szCs w:val="16"/>
                <w:lang w:eastAsia="zh-CN"/>
              </w:rPr>
            </w:pPr>
          </w:p>
        </w:tc>
        <w:tc>
          <w:tcPr>
            <w:tcW w:w="0" w:type="auto"/>
          </w:tcPr>
          <w:p w14:paraId="6AD2A88C">
            <w:pPr>
              <w:keepNext/>
              <w:keepLines/>
              <w:spacing w:after="0"/>
              <w:jc w:val="center"/>
              <w:rPr>
                <w:rFonts w:ascii="Arial" w:hAnsi="Arial" w:cs="Arial"/>
                <w:sz w:val="16"/>
                <w:szCs w:val="16"/>
                <w:lang w:eastAsia="zh-CN"/>
              </w:rPr>
            </w:pPr>
            <w:r>
              <w:rPr>
                <w:rFonts w:ascii="Arial" w:hAnsi="Arial" w:cs="Arial"/>
                <w:sz w:val="16"/>
                <w:szCs w:val="16"/>
                <w:lang w:eastAsia="zh-CN"/>
              </w:rPr>
              <w:t>M: 54</w:t>
            </w:r>
          </w:p>
        </w:tc>
        <w:tc>
          <w:tcPr>
            <w:tcW w:w="0" w:type="auto"/>
          </w:tcPr>
          <w:p w14:paraId="2DBEB4E9">
            <w:pPr>
              <w:keepNext/>
              <w:keepLines/>
              <w:spacing w:after="0"/>
              <w:jc w:val="center"/>
              <w:rPr>
                <w:rFonts w:ascii="Arial" w:hAnsi="Arial" w:cs="Arial"/>
                <w:sz w:val="16"/>
                <w:szCs w:val="16"/>
                <w:lang w:eastAsia="zh-CN"/>
              </w:rPr>
            </w:pPr>
            <w:r>
              <w:rPr>
                <w:rFonts w:ascii="Arial" w:hAnsi="Arial" w:cs="Arial"/>
                <w:sz w:val="16"/>
                <w:szCs w:val="16"/>
                <w:lang w:eastAsia="zh-CN"/>
              </w:rPr>
              <w:t>M: 53</w:t>
            </w:r>
          </w:p>
        </w:tc>
        <w:tc>
          <w:tcPr>
            <w:tcW w:w="0" w:type="auto"/>
          </w:tcPr>
          <w:p w14:paraId="7FE582B7">
            <w:pPr>
              <w:keepNext/>
              <w:keepLines/>
              <w:spacing w:after="0"/>
              <w:jc w:val="center"/>
              <w:rPr>
                <w:rFonts w:ascii="Arial" w:hAnsi="Arial" w:cs="Arial"/>
                <w:sz w:val="16"/>
                <w:szCs w:val="16"/>
                <w:lang w:eastAsia="zh-CN"/>
              </w:rPr>
            </w:pPr>
            <w:r>
              <w:rPr>
                <w:rFonts w:ascii="Arial" w:hAnsi="Arial" w:cs="Arial"/>
                <w:sz w:val="16"/>
                <w:szCs w:val="16"/>
                <w:lang w:eastAsia="zh-CN"/>
              </w:rPr>
              <w:t>M: 56</w:t>
            </w:r>
          </w:p>
        </w:tc>
        <w:tc>
          <w:tcPr>
            <w:tcW w:w="0" w:type="auto"/>
          </w:tcPr>
          <w:p w14:paraId="6084EF1C">
            <w:pPr>
              <w:keepNext/>
              <w:keepLines/>
              <w:spacing w:after="0"/>
              <w:jc w:val="center"/>
              <w:rPr>
                <w:rFonts w:ascii="Arial" w:hAnsi="Arial" w:cs="Arial"/>
                <w:sz w:val="16"/>
                <w:szCs w:val="16"/>
                <w:lang w:eastAsia="zh-CN"/>
              </w:rPr>
            </w:pPr>
          </w:p>
        </w:tc>
      </w:tr>
      <w:tr w14:paraId="6FA2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77" w:hRule="atLeast"/>
          <w:jc w:val="center"/>
        </w:trPr>
        <w:tc>
          <w:tcPr>
            <w:tcW w:w="0" w:type="auto"/>
            <w:vMerge w:val="restart"/>
          </w:tcPr>
          <w:p w14:paraId="350C56D2">
            <w:pPr>
              <w:keepNext/>
              <w:keepLines/>
              <w:spacing w:after="0"/>
              <w:jc w:val="center"/>
              <w:rPr>
                <w:rFonts w:ascii="Arial" w:hAnsi="Arial" w:cs="Arial"/>
                <w:sz w:val="16"/>
                <w:szCs w:val="16"/>
                <w:lang w:eastAsia="zh-CN"/>
              </w:rPr>
            </w:pPr>
            <w:r>
              <w:rPr>
                <w:rFonts w:ascii="Arial" w:hAnsi="Arial" w:cs="Arial"/>
                <w:sz w:val="16"/>
                <w:szCs w:val="16"/>
                <w:lang w:eastAsia="zh-CN"/>
              </w:rPr>
              <w:t xml:space="preserve">Horizontal </w:t>
            </w:r>
          </w:p>
          <w:p w14:paraId="0332CCD1">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14:paraId="6DC217F9">
            <w:pPr>
              <w:keepNext/>
              <w:keepLines/>
              <w:spacing w:after="0"/>
              <w:jc w:val="center"/>
              <w:rPr>
                <w:rFonts w:ascii="Arial" w:hAnsi="Arial" w:cs="Arial"/>
                <w:sz w:val="16"/>
                <w:szCs w:val="16"/>
                <w:lang w:eastAsia="zh-CN"/>
              </w:rPr>
            </w:pPr>
            <w:r>
              <w:rPr>
                <w:rFonts w:ascii="Arial" w:hAnsi="Arial" w:cs="Arial"/>
                <w:sz w:val="16"/>
                <w:szCs w:val="16"/>
                <w:lang w:eastAsia="zh-CN"/>
              </w:rPr>
              <w:t>SA-to-SA</w:t>
            </w:r>
          </w:p>
        </w:tc>
        <w:tc>
          <w:tcPr>
            <w:tcW w:w="0" w:type="auto"/>
          </w:tcPr>
          <w:p w14:paraId="44114A1C">
            <w:pPr>
              <w:keepNext/>
              <w:keepLines/>
              <w:spacing w:after="0"/>
              <w:jc w:val="center"/>
              <w:rPr>
                <w:rFonts w:ascii="Arial" w:hAnsi="Arial" w:cs="Arial"/>
                <w:sz w:val="16"/>
                <w:szCs w:val="16"/>
                <w:lang w:eastAsia="zh-CN"/>
              </w:rPr>
            </w:pPr>
            <w:r>
              <w:rPr>
                <w:rFonts w:ascii="Arial" w:hAnsi="Arial" w:cs="Arial"/>
                <w:sz w:val="16"/>
                <w:szCs w:val="16"/>
                <w:lang w:eastAsia="zh-CN"/>
              </w:rPr>
              <w:t>M: 31</w:t>
            </w:r>
          </w:p>
        </w:tc>
        <w:tc>
          <w:tcPr>
            <w:tcW w:w="0" w:type="auto"/>
          </w:tcPr>
          <w:p w14:paraId="53767F73">
            <w:pPr>
              <w:keepNext/>
              <w:keepLines/>
              <w:spacing w:after="0"/>
              <w:jc w:val="center"/>
              <w:rPr>
                <w:rFonts w:ascii="Arial" w:hAnsi="Arial" w:cs="Arial"/>
                <w:sz w:val="16"/>
                <w:szCs w:val="16"/>
                <w:lang w:eastAsia="zh-CN"/>
              </w:rPr>
            </w:pPr>
            <w:r>
              <w:rPr>
                <w:rFonts w:ascii="Arial" w:hAnsi="Arial" w:cs="Arial"/>
                <w:sz w:val="16"/>
                <w:szCs w:val="16"/>
                <w:lang w:eastAsia="zh-CN"/>
              </w:rPr>
              <w:t>M: 34</w:t>
            </w:r>
          </w:p>
        </w:tc>
        <w:tc>
          <w:tcPr>
            <w:tcW w:w="0" w:type="auto"/>
          </w:tcPr>
          <w:p w14:paraId="7F67971D">
            <w:pPr>
              <w:keepNext/>
              <w:keepLines/>
              <w:spacing w:after="0"/>
              <w:jc w:val="center"/>
              <w:rPr>
                <w:rFonts w:ascii="Arial" w:hAnsi="Arial" w:cs="Arial"/>
                <w:sz w:val="16"/>
                <w:szCs w:val="16"/>
                <w:lang w:eastAsia="zh-CN"/>
              </w:rPr>
            </w:pPr>
            <w:r>
              <w:rPr>
                <w:rFonts w:ascii="Arial" w:hAnsi="Arial" w:cs="Arial"/>
                <w:sz w:val="16"/>
                <w:szCs w:val="16"/>
                <w:lang w:eastAsia="zh-CN"/>
              </w:rPr>
              <w:t>M: 46</w:t>
            </w:r>
          </w:p>
        </w:tc>
        <w:tc>
          <w:tcPr>
            <w:tcW w:w="0" w:type="auto"/>
          </w:tcPr>
          <w:p w14:paraId="2CF95D18">
            <w:pPr>
              <w:keepNext/>
              <w:keepLines/>
              <w:spacing w:after="0"/>
              <w:jc w:val="center"/>
              <w:rPr>
                <w:rFonts w:ascii="Arial" w:hAnsi="Arial" w:cs="Arial"/>
                <w:sz w:val="16"/>
                <w:szCs w:val="16"/>
                <w:lang w:eastAsia="zh-CN"/>
              </w:rPr>
            </w:pPr>
          </w:p>
        </w:tc>
      </w:tr>
      <w:tr w14:paraId="565C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6" w:hRule="atLeast"/>
          <w:jc w:val="center"/>
        </w:trPr>
        <w:tc>
          <w:tcPr>
            <w:tcW w:w="0" w:type="auto"/>
            <w:vMerge w:val="continue"/>
          </w:tcPr>
          <w:p w14:paraId="7766DE81">
            <w:pPr>
              <w:keepNext/>
              <w:keepLines/>
              <w:spacing w:after="0"/>
              <w:jc w:val="center"/>
              <w:rPr>
                <w:rFonts w:ascii="Arial" w:hAnsi="Arial" w:cs="Arial"/>
                <w:sz w:val="16"/>
                <w:szCs w:val="16"/>
                <w:lang w:eastAsia="zh-CN"/>
              </w:rPr>
            </w:pPr>
          </w:p>
        </w:tc>
        <w:tc>
          <w:tcPr>
            <w:tcW w:w="0" w:type="auto"/>
          </w:tcPr>
          <w:p w14:paraId="3FE84120">
            <w:pPr>
              <w:keepNext/>
              <w:keepLines/>
              <w:spacing w:after="0"/>
              <w:jc w:val="center"/>
              <w:rPr>
                <w:rFonts w:ascii="Arial" w:hAnsi="Arial" w:cs="Arial"/>
                <w:sz w:val="16"/>
                <w:szCs w:val="16"/>
                <w:lang w:eastAsia="zh-CN"/>
              </w:rPr>
            </w:pPr>
            <w:r>
              <w:rPr>
                <w:rFonts w:ascii="Arial" w:hAnsi="Arial" w:cs="Arial"/>
                <w:sz w:val="16"/>
                <w:szCs w:val="16"/>
                <w:lang w:eastAsia="zh-CN"/>
              </w:rPr>
              <w:t>A-to-SA</w:t>
            </w:r>
          </w:p>
        </w:tc>
        <w:tc>
          <w:tcPr>
            <w:tcW w:w="0" w:type="auto"/>
          </w:tcPr>
          <w:p w14:paraId="7FF6FDD0">
            <w:pPr>
              <w:keepNext/>
              <w:keepLines/>
              <w:spacing w:after="0"/>
              <w:jc w:val="center"/>
              <w:rPr>
                <w:rFonts w:ascii="Arial" w:hAnsi="Arial" w:cs="Arial"/>
                <w:sz w:val="16"/>
                <w:szCs w:val="16"/>
                <w:lang w:eastAsia="zh-CN"/>
              </w:rPr>
            </w:pPr>
          </w:p>
        </w:tc>
        <w:tc>
          <w:tcPr>
            <w:tcW w:w="0" w:type="auto"/>
          </w:tcPr>
          <w:p w14:paraId="7A7ABC0E">
            <w:pPr>
              <w:keepNext/>
              <w:keepLines/>
              <w:spacing w:after="0"/>
              <w:jc w:val="center"/>
              <w:rPr>
                <w:rFonts w:ascii="Arial" w:hAnsi="Arial" w:cs="Arial"/>
                <w:sz w:val="16"/>
                <w:szCs w:val="16"/>
                <w:lang w:eastAsia="zh-CN"/>
              </w:rPr>
            </w:pPr>
            <w:r>
              <w:rPr>
                <w:rFonts w:ascii="Arial" w:hAnsi="Arial" w:cs="Arial"/>
                <w:sz w:val="16"/>
                <w:szCs w:val="16"/>
                <w:lang w:eastAsia="zh-CN"/>
              </w:rPr>
              <w:t>M: 35</w:t>
            </w:r>
          </w:p>
          <w:p w14:paraId="374E1B8D">
            <w:pPr>
              <w:keepNext/>
              <w:keepLines/>
              <w:spacing w:after="0"/>
              <w:jc w:val="center"/>
              <w:rPr>
                <w:rFonts w:ascii="Arial" w:hAnsi="Arial" w:cs="Arial"/>
                <w:sz w:val="16"/>
                <w:szCs w:val="16"/>
                <w:lang w:eastAsia="zh-CN"/>
              </w:rPr>
            </w:pPr>
            <w:r>
              <w:rPr>
                <w:rFonts w:ascii="Arial" w:hAnsi="Arial" w:cs="Arial"/>
                <w:sz w:val="16"/>
                <w:szCs w:val="16"/>
                <w:lang w:eastAsia="zh-CN"/>
              </w:rPr>
              <w:t>S: 55±15</w:t>
            </w:r>
          </w:p>
        </w:tc>
        <w:tc>
          <w:tcPr>
            <w:tcW w:w="0" w:type="auto"/>
          </w:tcPr>
          <w:p w14:paraId="162D8494">
            <w:pPr>
              <w:keepNext/>
              <w:keepLines/>
              <w:spacing w:after="0"/>
              <w:jc w:val="center"/>
              <w:rPr>
                <w:rFonts w:ascii="Arial" w:hAnsi="Arial" w:cs="Arial"/>
                <w:sz w:val="16"/>
                <w:szCs w:val="16"/>
                <w:lang w:eastAsia="zh-CN"/>
              </w:rPr>
            </w:pPr>
            <w:r>
              <w:rPr>
                <w:rFonts w:ascii="Arial" w:hAnsi="Arial" w:cs="Arial"/>
                <w:sz w:val="16"/>
                <w:szCs w:val="16"/>
                <w:lang w:eastAsia="zh-CN"/>
              </w:rPr>
              <w:t>M: 51</w:t>
            </w:r>
          </w:p>
          <w:p w14:paraId="769EC446">
            <w:pPr>
              <w:keepNext/>
              <w:keepLines/>
              <w:spacing w:after="0"/>
              <w:jc w:val="center"/>
              <w:rPr>
                <w:rFonts w:ascii="Arial" w:hAnsi="Arial" w:cs="Arial"/>
                <w:sz w:val="16"/>
                <w:szCs w:val="16"/>
                <w:lang w:eastAsia="zh-CN"/>
              </w:rPr>
            </w:pPr>
            <w:r>
              <w:rPr>
                <w:rFonts w:ascii="Arial" w:hAnsi="Arial" w:cs="Arial"/>
                <w:sz w:val="16"/>
                <w:szCs w:val="16"/>
                <w:lang w:eastAsia="zh-CN"/>
              </w:rPr>
              <w:t>M: 69</w:t>
            </w:r>
          </w:p>
        </w:tc>
        <w:tc>
          <w:tcPr>
            <w:tcW w:w="0" w:type="auto"/>
          </w:tcPr>
          <w:p w14:paraId="3373FEDB">
            <w:pPr>
              <w:keepNext/>
              <w:keepLines/>
              <w:spacing w:after="0"/>
              <w:jc w:val="center"/>
              <w:rPr>
                <w:rFonts w:ascii="Arial" w:hAnsi="Arial" w:cs="Arial"/>
                <w:sz w:val="16"/>
                <w:szCs w:val="16"/>
                <w:lang w:eastAsia="zh-CN"/>
              </w:rPr>
            </w:pPr>
            <w:r>
              <w:rPr>
                <w:rFonts w:ascii="Arial" w:hAnsi="Arial" w:cs="Arial"/>
                <w:sz w:val="16"/>
                <w:szCs w:val="16"/>
                <w:lang w:eastAsia="zh-CN"/>
              </w:rPr>
              <w:t>M: 55</w:t>
            </w:r>
          </w:p>
          <w:p w14:paraId="7933AFC1">
            <w:pPr>
              <w:keepNext/>
              <w:keepLines/>
              <w:spacing w:after="0"/>
              <w:jc w:val="center"/>
              <w:rPr>
                <w:rFonts w:ascii="Arial" w:hAnsi="Arial" w:cs="Arial"/>
                <w:sz w:val="16"/>
                <w:szCs w:val="16"/>
                <w:lang w:eastAsia="zh-CN"/>
              </w:rPr>
            </w:pPr>
            <w:r>
              <w:rPr>
                <w:rFonts w:ascii="Arial" w:hAnsi="Arial" w:cs="Arial"/>
                <w:sz w:val="16"/>
                <w:szCs w:val="16"/>
                <w:lang w:eastAsia="zh-CN"/>
              </w:rPr>
              <w:t>S: 70±15</w:t>
            </w:r>
          </w:p>
        </w:tc>
      </w:tr>
      <w:tr w14:paraId="1BEFB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9" w:hRule="atLeast"/>
          <w:jc w:val="center"/>
        </w:trPr>
        <w:tc>
          <w:tcPr>
            <w:tcW w:w="0" w:type="auto"/>
            <w:vMerge w:val="continue"/>
          </w:tcPr>
          <w:p w14:paraId="6AAD36F8">
            <w:pPr>
              <w:keepNext/>
              <w:keepLines/>
              <w:spacing w:after="0"/>
              <w:jc w:val="center"/>
              <w:rPr>
                <w:rFonts w:ascii="Arial" w:hAnsi="Arial" w:cs="Arial"/>
                <w:sz w:val="16"/>
                <w:szCs w:val="16"/>
                <w:lang w:eastAsia="zh-CN"/>
              </w:rPr>
            </w:pPr>
          </w:p>
        </w:tc>
        <w:tc>
          <w:tcPr>
            <w:tcW w:w="0" w:type="auto"/>
          </w:tcPr>
          <w:p w14:paraId="27E50909">
            <w:pPr>
              <w:keepNext/>
              <w:keepLines/>
              <w:spacing w:after="0"/>
              <w:jc w:val="center"/>
              <w:rPr>
                <w:rFonts w:ascii="Arial" w:hAnsi="Arial" w:cs="Arial"/>
                <w:sz w:val="16"/>
                <w:szCs w:val="16"/>
                <w:lang w:eastAsia="zh-CN"/>
              </w:rPr>
            </w:pPr>
            <w:r>
              <w:rPr>
                <w:rFonts w:ascii="Arial" w:hAnsi="Arial" w:cs="Arial"/>
                <w:sz w:val="16"/>
                <w:szCs w:val="16"/>
                <w:lang w:eastAsia="zh-CN"/>
              </w:rPr>
              <w:t>A-to-A</w:t>
            </w:r>
          </w:p>
        </w:tc>
        <w:tc>
          <w:tcPr>
            <w:tcW w:w="0" w:type="auto"/>
          </w:tcPr>
          <w:p w14:paraId="59340AB0">
            <w:pPr>
              <w:keepNext/>
              <w:keepLines/>
              <w:spacing w:after="0"/>
              <w:jc w:val="center"/>
              <w:rPr>
                <w:rFonts w:ascii="Arial" w:hAnsi="Arial" w:cs="Arial"/>
                <w:sz w:val="16"/>
                <w:szCs w:val="16"/>
                <w:lang w:eastAsia="zh-CN"/>
              </w:rPr>
            </w:pPr>
          </w:p>
        </w:tc>
        <w:tc>
          <w:tcPr>
            <w:tcW w:w="0" w:type="auto"/>
          </w:tcPr>
          <w:p w14:paraId="4113EC25">
            <w:pPr>
              <w:keepNext/>
              <w:keepLines/>
              <w:spacing w:after="0"/>
              <w:jc w:val="center"/>
              <w:rPr>
                <w:rFonts w:ascii="Arial" w:hAnsi="Arial" w:cs="Arial"/>
                <w:sz w:val="16"/>
                <w:szCs w:val="16"/>
                <w:lang w:eastAsia="zh-CN"/>
              </w:rPr>
            </w:pPr>
          </w:p>
        </w:tc>
        <w:tc>
          <w:tcPr>
            <w:tcW w:w="0" w:type="auto"/>
          </w:tcPr>
          <w:p w14:paraId="48F0C3E0">
            <w:pPr>
              <w:keepNext/>
              <w:keepLines/>
              <w:spacing w:after="0"/>
              <w:jc w:val="center"/>
              <w:rPr>
                <w:rFonts w:ascii="Arial" w:hAnsi="Arial" w:cs="Arial"/>
                <w:sz w:val="16"/>
                <w:szCs w:val="16"/>
                <w:lang w:eastAsia="zh-CN"/>
              </w:rPr>
            </w:pPr>
          </w:p>
        </w:tc>
        <w:tc>
          <w:tcPr>
            <w:tcW w:w="0" w:type="auto"/>
          </w:tcPr>
          <w:p w14:paraId="71D96282">
            <w:pPr>
              <w:keepNext/>
              <w:keepLines/>
              <w:spacing w:after="0"/>
              <w:jc w:val="center"/>
              <w:rPr>
                <w:rFonts w:ascii="Arial" w:hAnsi="Arial" w:cs="Arial"/>
                <w:sz w:val="16"/>
                <w:szCs w:val="16"/>
                <w:lang w:eastAsia="zh-CN"/>
              </w:rPr>
            </w:pPr>
            <w:r>
              <w:rPr>
                <w:rFonts w:ascii="Arial" w:hAnsi="Arial" w:cs="Arial"/>
                <w:sz w:val="16"/>
                <w:szCs w:val="16"/>
                <w:lang w:eastAsia="zh-CN"/>
              </w:rPr>
              <w:t xml:space="preserve">S: 77±15 </w:t>
            </w:r>
          </w:p>
        </w:tc>
      </w:tr>
      <w:tr w14:paraId="42EF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56" w:hRule="atLeast"/>
          <w:jc w:val="center"/>
        </w:trPr>
        <w:tc>
          <w:tcPr>
            <w:tcW w:w="0" w:type="auto"/>
            <w:gridSpan w:val="6"/>
          </w:tcPr>
          <w:p w14:paraId="092F6AEC">
            <w:pPr>
              <w:keepNext/>
              <w:keepLines/>
              <w:spacing w:after="0"/>
              <w:rPr>
                <w:rFonts w:ascii="Arial" w:hAnsi="Arial" w:cs="Arial"/>
                <w:sz w:val="16"/>
                <w:szCs w:val="16"/>
                <w:lang w:eastAsia="zh-CN"/>
              </w:rPr>
            </w:pPr>
            <w:r>
              <w:rPr>
                <w:rFonts w:ascii="Arial" w:hAnsi="Arial" w:cs="Arial"/>
                <w:sz w:val="16"/>
                <w:szCs w:val="16"/>
                <w:lang w:eastAsia="zh-CN"/>
              </w:rPr>
              <w:t>M: measurement results</w:t>
            </w:r>
          </w:p>
          <w:p w14:paraId="3201D357">
            <w:pPr>
              <w:keepNext/>
              <w:keepLines/>
              <w:spacing w:after="0"/>
              <w:rPr>
                <w:rFonts w:ascii="Arial" w:hAnsi="Arial" w:cs="Arial"/>
                <w:sz w:val="16"/>
                <w:szCs w:val="16"/>
                <w:lang w:eastAsia="zh-CN"/>
              </w:rPr>
            </w:pPr>
            <w:r>
              <w:rPr>
                <w:rFonts w:ascii="Arial" w:hAnsi="Arial" w:cs="Arial"/>
                <w:sz w:val="16"/>
                <w:szCs w:val="16"/>
                <w:lang w:eastAsia="zh-CN"/>
              </w:rPr>
              <w:t>S: simulation results.</w:t>
            </w:r>
          </w:p>
        </w:tc>
      </w:tr>
    </w:tbl>
    <w:p w14:paraId="025EACBE">
      <w:pPr>
        <w:pStyle w:val="37"/>
        <w:keepNext/>
        <w:keepLines/>
        <w:spacing w:after="0"/>
        <w:jc w:val="center"/>
        <w:rPr>
          <w:rFonts w:ascii="Arial" w:hAnsi="Arial" w:eastAsia="宋体"/>
          <w:b/>
        </w:rPr>
      </w:pPr>
    </w:p>
    <w:p w14:paraId="1C7D445A">
      <w:pPr>
        <w:pStyle w:val="37"/>
        <w:keepNext/>
        <w:keepLines/>
        <w:spacing w:after="0"/>
        <w:jc w:val="center"/>
        <w:rPr>
          <w:rFonts w:ascii="Arial" w:hAnsi="Arial" w:eastAsia="宋体"/>
          <w:b/>
        </w:rPr>
      </w:pPr>
      <w:r>
        <w:rPr>
          <w:rFonts w:ascii="Arial" w:hAnsi="Arial" w:eastAsia="宋体"/>
          <w:b/>
        </w:rPr>
        <w:t>Table 6.4.4.2-2: Inter band coupling loss summary</w:t>
      </w:r>
    </w:p>
    <w:tbl>
      <w:tblPr>
        <w:tblStyle w:val="26"/>
        <w:tblW w:w="4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32"/>
        <w:gridCol w:w="1565"/>
        <w:gridCol w:w="1858"/>
      </w:tblGrid>
      <w:tr w14:paraId="5938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0" w:hRule="atLeast"/>
          <w:tblHeader/>
          <w:jc w:val="center"/>
        </w:trPr>
        <w:tc>
          <w:tcPr>
            <w:tcW w:w="0" w:type="auto"/>
            <w:vMerge w:val="restart"/>
          </w:tcPr>
          <w:p w14:paraId="2D361270">
            <w:pPr>
              <w:keepNext/>
              <w:keepLines/>
              <w:spacing w:after="0"/>
              <w:jc w:val="center"/>
              <w:rPr>
                <w:rFonts w:ascii="Arial" w:hAnsi="Arial" w:cs="Arial"/>
                <w:b/>
                <w:sz w:val="16"/>
                <w:szCs w:val="16"/>
              </w:rPr>
            </w:pPr>
            <w:r>
              <w:rPr>
                <w:rFonts w:ascii="Arial" w:hAnsi="Arial" w:cs="Arial"/>
                <w:b/>
                <w:sz w:val="16"/>
                <w:szCs w:val="16"/>
              </w:rPr>
              <w:t>Co-location</w:t>
            </w:r>
          </w:p>
          <w:p w14:paraId="3683FCD8">
            <w:pPr>
              <w:keepNext/>
              <w:keepLines/>
              <w:spacing w:after="0"/>
              <w:jc w:val="center"/>
              <w:rPr>
                <w:rFonts w:ascii="Arial" w:hAnsi="Arial" w:cs="Arial"/>
                <w:b/>
                <w:sz w:val="16"/>
                <w:szCs w:val="16"/>
              </w:rPr>
            </w:pPr>
            <w:r>
              <w:rPr>
                <w:rFonts w:ascii="Arial" w:hAnsi="Arial" w:cs="Arial"/>
                <w:b/>
                <w:sz w:val="16"/>
                <w:szCs w:val="16"/>
              </w:rPr>
              <w:t>scenario</w:t>
            </w:r>
          </w:p>
        </w:tc>
        <w:tc>
          <w:tcPr>
            <w:tcW w:w="0" w:type="auto"/>
            <w:vMerge w:val="restart"/>
          </w:tcPr>
          <w:p w14:paraId="06DCFAC3">
            <w:pPr>
              <w:keepNext/>
              <w:keepLines/>
              <w:spacing w:after="0"/>
              <w:jc w:val="center"/>
              <w:rPr>
                <w:rFonts w:ascii="Arial" w:hAnsi="Arial" w:cs="Arial"/>
                <w:b/>
                <w:sz w:val="16"/>
                <w:szCs w:val="16"/>
              </w:rPr>
            </w:pPr>
            <w:r>
              <w:rPr>
                <w:rFonts w:ascii="Arial" w:hAnsi="Arial" w:cs="Arial"/>
                <w:b/>
                <w:sz w:val="16"/>
                <w:szCs w:val="16"/>
              </w:rPr>
              <w:t xml:space="preserve">Coupling loss </w:t>
            </w:r>
          </w:p>
          <w:p w14:paraId="783848B3">
            <w:pPr>
              <w:keepNext/>
              <w:keepLines/>
              <w:spacing w:after="0"/>
              <w:jc w:val="center"/>
              <w:rPr>
                <w:rFonts w:ascii="Arial" w:hAnsi="Arial" w:cs="Arial"/>
                <w:b/>
                <w:sz w:val="16"/>
                <w:szCs w:val="16"/>
              </w:rPr>
            </w:pPr>
            <w:r>
              <w:rPr>
                <w:rFonts w:ascii="Arial" w:hAnsi="Arial" w:cs="Arial"/>
                <w:b/>
                <w:sz w:val="16"/>
                <w:szCs w:val="16"/>
              </w:rPr>
              <w:t>type</w:t>
            </w:r>
          </w:p>
        </w:tc>
        <w:tc>
          <w:tcPr>
            <w:tcW w:w="0" w:type="auto"/>
          </w:tcPr>
          <w:p w14:paraId="59AA65D2">
            <w:pPr>
              <w:keepNext/>
              <w:keepLines/>
              <w:spacing w:after="0"/>
              <w:jc w:val="center"/>
              <w:rPr>
                <w:rFonts w:ascii="Arial" w:hAnsi="Arial" w:cs="Arial"/>
                <w:b/>
                <w:sz w:val="16"/>
                <w:szCs w:val="16"/>
              </w:rPr>
            </w:pPr>
            <w:r>
              <w:rPr>
                <w:rFonts w:ascii="Arial" w:hAnsi="Arial" w:cs="Arial"/>
                <w:b/>
                <w:sz w:val="16"/>
                <w:szCs w:val="16"/>
              </w:rPr>
              <w:t>Coupling loss</w:t>
            </w:r>
          </w:p>
          <w:p w14:paraId="2E8E25E0">
            <w:pPr>
              <w:keepNext/>
              <w:keepLines/>
              <w:spacing w:after="0"/>
              <w:jc w:val="center"/>
              <w:rPr>
                <w:rFonts w:ascii="Arial" w:hAnsi="Arial" w:cs="Arial"/>
                <w:b/>
                <w:sz w:val="16"/>
                <w:szCs w:val="16"/>
              </w:rPr>
            </w:pPr>
            <w:r>
              <w:rPr>
                <w:rFonts w:ascii="Arial" w:hAnsi="Arial" w:cs="Arial"/>
                <w:b/>
                <w:sz w:val="16"/>
                <w:szCs w:val="16"/>
              </w:rPr>
              <w:t>(dB)</w:t>
            </w:r>
          </w:p>
        </w:tc>
      </w:tr>
      <w:tr w14:paraId="7151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51" w:hRule="atLeast"/>
          <w:tblHeader/>
          <w:jc w:val="center"/>
        </w:trPr>
        <w:tc>
          <w:tcPr>
            <w:tcW w:w="0" w:type="auto"/>
            <w:vMerge w:val="continue"/>
          </w:tcPr>
          <w:p w14:paraId="3BDBCD5F">
            <w:pPr>
              <w:keepNext/>
              <w:keepLines/>
              <w:spacing w:after="0"/>
              <w:jc w:val="center"/>
              <w:rPr>
                <w:rFonts w:ascii="Arial" w:hAnsi="Arial" w:cs="Arial"/>
                <w:b/>
                <w:sz w:val="16"/>
                <w:szCs w:val="16"/>
              </w:rPr>
            </w:pPr>
          </w:p>
        </w:tc>
        <w:tc>
          <w:tcPr>
            <w:tcW w:w="0" w:type="auto"/>
            <w:vMerge w:val="continue"/>
          </w:tcPr>
          <w:p w14:paraId="618AA832">
            <w:pPr>
              <w:keepNext/>
              <w:keepLines/>
              <w:spacing w:after="0"/>
              <w:jc w:val="center"/>
              <w:rPr>
                <w:rFonts w:ascii="Arial" w:hAnsi="Arial" w:cs="Arial"/>
                <w:b/>
                <w:sz w:val="16"/>
                <w:szCs w:val="16"/>
              </w:rPr>
            </w:pPr>
          </w:p>
        </w:tc>
        <w:tc>
          <w:tcPr>
            <w:tcW w:w="0" w:type="auto"/>
          </w:tcPr>
          <w:p w14:paraId="01AA4800">
            <w:pPr>
              <w:keepNext/>
              <w:keepLines/>
              <w:spacing w:after="0"/>
              <w:jc w:val="center"/>
              <w:rPr>
                <w:rFonts w:ascii="Arial" w:hAnsi="Arial" w:cs="Arial"/>
                <w:b/>
                <w:sz w:val="16"/>
                <w:szCs w:val="16"/>
              </w:rPr>
            </w:pPr>
          </w:p>
          <w:p w14:paraId="672FC8E5">
            <w:pPr>
              <w:keepNext/>
              <w:keepLines/>
              <w:spacing w:after="0"/>
              <w:jc w:val="center"/>
              <w:rPr>
                <w:rFonts w:ascii="Arial" w:hAnsi="Arial" w:cs="Arial"/>
                <w:b/>
                <w:sz w:val="16"/>
                <w:szCs w:val="16"/>
              </w:rPr>
            </w:pPr>
          </w:p>
          <w:p w14:paraId="547B5164">
            <w:pPr>
              <w:keepNext/>
              <w:keepLines/>
              <w:spacing w:after="0"/>
              <w:jc w:val="center"/>
              <w:rPr>
                <w:rFonts w:ascii="Arial" w:hAnsi="Arial" w:cs="Arial"/>
                <w:b/>
                <w:sz w:val="16"/>
                <w:szCs w:val="16"/>
              </w:rPr>
            </w:pPr>
            <w:r>
              <w:rPr>
                <w:rFonts w:ascii="Arial" w:hAnsi="Arial" w:cs="Arial"/>
                <w:b/>
                <w:sz w:val="16"/>
                <w:szCs w:val="16"/>
              </w:rPr>
              <w:t>3.5 GHz to 7 GHz</w:t>
            </w:r>
          </w:p>
        </w:tc>
      </w:tr>
      <w:tr w14:paraId="4D0D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24" w:hRule="atLeast"/>
          <w:jc w:val="center"/>
        </w:trPr>
        <w:tc>
          <w:tcPr>
            <w:tcW w:w="0" w:type="auto"/>
            <w:vMerge w:val="restart"/>
          </w:tcPr>
          <w:p w14:paraId="70BBD6FC">
            <w:pPr>
              <w:keepNext/>
              <w:keepLines/>
              <w:spacing w:after="0"/>
              <w:jc w:val="center"/>
              <w:rPr>
                <w:rFonts w:ascii="Arial" w:hAnsi="Arial" w:cs="Arial"/>
                <w:sz w:val="16"/>
                <w:szCs w:val="16"/>
                <w:lang w:eastAsia="zh-CN"/>
              </w:rPr>
            </w:pPr>
            <w:r>
              <w:rPr>
                <w:rFonts w:ascii="Arial" w:hAnsi="Arial" w:cs="Arial"/>
                <w:sz w:val="16"/>
                <w:szCs w:val="16"/>
                <w:lang w:eastAsia="zh-CN"/>
              </w:rPr>
              <w:t xml:space="preserve">Horizontal </w:t>
            </w:r>
          </w:p>
          <w:p w14:paraId="4FE4EA7D">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14:paraId="44C32104">
            <w:pPr>
              <w:keepNext/>
              <w:keepLines/>
              <w:spacing w:after="0"/>
              <w:jc w:val="center"/>
              <w:rPr>
                <w:rFonts w:ascii="Arial" w:hAnsi="Arial" w:cs="Arial"/>
                <w:sz w:val="16"/>
                <w:szCs w:val="16"/>
                <w:lang w:eastAsia="zh-CN"/>
              </w:rPr>
            </w:pPr>
            <w:r>
              <w:rPr>
                <w:rFonts w:ascii="Arial" w:hAnsi="Arial" w:cs="Arial"/>
                <w:sz w:val="16"/>
                <w:szCs w:val="16"/>
                <w:lang w:eastAsia="zh-CN"/>
              </w:rPr>
              <w:t>A-to-SA</w:t>
            </w:r>
          </w:p>
        </w:tc>
        <w:tc>
          <w:tcPr>
            <w:tcW w:w="0" w:type="auto"/>
          </w:tcPr>
          <w:p w14:paraId="196CECC3">
            <w:pPr>
              <w:keepNext/>
              <w:keepLines/>
              <w:spacing w:after="0"/>
              <w:jc w:val="center"/>
              <w:rPr>
                <w:rFonts w:ascii="Arial" w:hAnsi="Arial" w:cs="Arial"/>
                <w:sz w:val="16"/>
                <w:szCs w:val="16"/>
                <w:lang w:eastAsia="zh-CN"/>
              </w:rPr>
            </w:pPr>
            <w:r>
              <w:rPr>
                <w:rFonts w:ascii="Arial" w:hAnsi="Arial" w:cs="Arial"/>
                <w:sz w:val="16"/>
                <w:szCs w:val="16"/>
                <w:lang w:eastAsia="zh-CN"/>
              </w:rPr>
              <w:t>S: 57±10</w:t>
            </w:r>
          </w:p>
        </w:tc>
      </w:tr>
      <w:tr w14:paraId="395C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71" w:hRule="atLeast"/>
          <w:jc w:val="center"/>
        </w:trPr>
        <w:tc>
          <w:tcPr>
            <w:tcW w:w="0" w:type="auto"/>
            <w:vMerge w:val="continue"/>
          </w:tcPr>
          <w:p w14:paraId="15F82751">
            <w:pPr>
              <w:keepNext/>
              <w:keepLines/>
              <w:spacing w:after="0"/>
              <w:jc w:val="center"/>
              <w:rPr>
                <w:rFonts w:ascii="Arial" w:hAnsi="Arial" w:cs="Arial"/>
                <w:sz w:val="16"/>
                <w:szCs w:val="16"/>
                <w:lang w:eastAsia="zh-CN"/>
              </w:rPr>
            </w:pPr>
          </w:p>
        </w:tc>
        <w:tc>
          <w:tcPr>
            <w:tcW w:w="0" w:type="auto"/>
          </w:tcPr>
          <w:p w14:paraId="41EB881B">
            <w:pPr>
              <w:keepNext/>
              <w:keepLines/>
              <w:spacing w:after="0"/>
              <w:jc w:val="center"/>
              <w:rPr>
                <w:rFonts w:ascii="Arial" w:hAnsi="Arial" w:cs="Arial"/>
                <w:sz w:val="16"/>
                <w:szCs w:val="16"/>
                <w:lang w:eastAsia="zh-CN"/>
              </w:rPr>
            </w:pPr>
            <w:r>
              <w:rPr>
                <w:rFonts w:ascii="Arial" w:hAnsi="Arial" w:cs="Arial"/>
                <w:sz w:val="16"/>
                <w:szCs w:val="16"/>
                <w:lang w:eastAsia="zh-CN"/>
              </w:rPr>
              <w:t>A-to-A</w:t>
            </w:r>
          </w:p>
        </w:tc>
        <w:tc>
          <w:tcPr>
            <w:tcW w:w="0" w:type="auto"/>
          </w:tcPr>
          <w:p w14:paraId="5CAA33C1">
            <w:pPr>
              <w:keepNext/>
              <w:keepLines/>
              <w:spacing w:after="0"/>
              <w:jc w:val="center"/>
              <w:rPr>
                <w:rFonts w:ascii="Arial" w:hAnsi="Arial" w:cs="Arial"/>
                <w:sz w:val="16"/>
                <w:szCs w:val="16"/>
                <w:lang w:eastAsia="zh-CN"/>
              </w:rPr>
            </w:pPr>
            <w:r>
              <w:rPr>
                <w:rFonts w:ascii="Arial" w:hAnsi="Arial" w:cs="Arial"/>
                <w:sz w:val="16"/>
                <w:szCs w:val="16"/>
                <w:lang w:eastAsia="zh-CN"/>
              </w:rPr>
              <w:t>S: 54±10</w:t>
            </w:r>
          </w:p>
          <w:p w14:paraId="34408FC0">
            <w:pPr>
              <w:keepNext/>
              <w:keepLines/>
              <w:spacing w:after="0"/>
              <w:jc w:val="center"/>
              <w:rPr>
                <w:rFonts w:ascii="Arial" w:hAnsi="Arial" w:cs="Arial"/>
                <w:sz w:val="16"/>
                <w:szCs w:val="16"/>
                <w:lang w:eastAsia="zh-CN"/>
              </w:rPr>
            </w:pPr>
          </w:p>
        </w:tc>
      </w:tr>
      <w:tr w14:paraId="0CCC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0" w:hRule="atLeast"/>
          <w:jc w:val="center"/>
        </w:trPr>
        <w:tc>
          <w:tcPr>
            <w:tcW w:w="0" w:type="auto"/>
            <w:gridSpan w:val="3"/>
          </w:tcPr>
          <w:p w14:paraId="573E3E9C">
            <w:pPr>
              <w:keepNext/>
              <w:keepLines/>
              <w:spacing w:after="0"/>
              <w:rPr>
                <w:rFonts w:ascii="Arial" w:hAnsi="Arial" w:cs="Arial"/>
                <w:sz w:val="16"/>
                <w:szCs w:val="16"/>
                <w:lang w:eastAsia="zh-CN"/>
              </w:rPr>
            </w:pPr>
            <w:r>
              <w:rPr>
                <w:rFonts w:ascii="Arial" w:hAnsi="Arial" w:cs="Arial"/>
                <w:sz w:val="16"/>
                <w:szCs w:val="16"/>
                <w:lang w:eastAsia="zh-CN"/>
              </w:rPr>
              <w:t>M: measurement results</w:t>
            </w:r>
          </w:p>
          <w:p w14:paraId="7A4BA397">
            <w:pPr>
              <w:keepNext/>
              <w:keepLines/>
              <w:spacing w:after="0"/>
              <w:rPr>
                <w:rFonts w:ascii="Arial" w:hAnsi="Arial" w:cs="Arial"/>
                <w:sz w:val="16"/>
                <w:szCs w:val="16"/>
                <w:lang w:eastAsia="zh-CN"/>
              </w:rPr>
            </w:pPr>
            <w:r>
              <w:rPr>
                <w:rFonts w:ascii="Arial" w:hAnsi="Arial" w:cs="Arial"/>
                <w:sz w:val="16"/>
                <w:szCs w:val="16"/>
                <w:lang w:eastAsia="zh-CN"/>
              </w:rPr>
              <w:t>S: simulation results.</w:t>
            </w:r>
          </w:p>
        </w:tc>
      </w:tr>
    </w:tbl>
    <w:p w14:paraId="61EB0EAA">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98EBAF"/>
    <w:multiLevelType w:val="singleLevel"/>
    <w:tmpl w:val="F298EBAF"/>
    <w:lvl w:ilvl="0" w:tentative="0">
      <w:start w:val="1"/>
      <w:numFmt w:val="decimal"/>
      <w:suff w:val="space"/>
      <w:lvlText w:val="%1)"/>
      <w:lvlJc w:val="left"/>
    </w:lvl>
  </w:abstractNum>
  <w:abstractNum w:abstractNumId="1">
    <w:nsid w:val="05C32FAC"/>
    <w:multiLevelType w:val="singleLevel"/>
    <w:tmpl w:val="05C32FAC"/>
    <w:lvl w:ilvl="0" w:tentative="0">
      <w:start w:val="1"/>
      <w:numFmt w:val="decimal"/>
      <w:suff w:val="space"/>
      <w:lvlText w:val="%1)"/>
      <w:lvlJc w:val="left"/>
    </w:lvl>
  </w:abstractNum>
  <w:abstractNum w:abstractNumId="2">
    <w:nsid w:val="25BBCFE6"/>
    <w:multiLevelType w:val="singleLevel"/>
    <w:tmpl w:val="25BBCFE6"/>
    <w:lvl w:ilvl="0" w:tentative="0">
      <w:start w:val="1"/>
      <w:numFmt w:val="decimal"/>
      <w:suff w:val="space"/>
      <w:lvlText w:val="%1)"/>
      <w:lvlJc w:val="left"/>
    </w:lvl>
  </w:abstractNum>
  <w:abstractNum w:abstractNumId="3">
    <w:nsid w:val="35581E68"/>
    <w:multiLevelType w:val="multilevel"/>
    <w:tmpl w:val="35581E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1702979"/>
    <w:multiLevelType w:val="singleLevel"/>
    <w:tmpl w:val="41702979"/>
    <w:lvl w:ilvl="0" w:tentative="0">
      <w:start w:val="1"/>
      <w:numFmt w:val="decimal"/>
      <w:lvlText w:val="[%1]"/>
      <w:lvlJc w:val="left"/>
      <w:pPr>
        <w:tabs>
          <w:tab w:val="left" w:pos="312"/>
        </w:tabs>
      </w:pPr>
    </w:lvl>
  </w:abstractNum>
  <w:abstractNum w:abstractNumId="5">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3A0EF68"/>
    <w:multiLevelType w:val="multilevel"/>
    <w:tmpl w:val="53A0EF68"/>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6301CB1"/>
    <w:multiLevelType w:val="singleLevel"/>
    <w:tmpl w:val="66301CB1"/>
    <w:lvl w:ilvl="0" w:tentative="0">
      <w:start w:val="1"/>
      <w:numFmt w:val="decimal"/>
      <w:suff w:val="space"/>
      <w:lvlText w:val="%1)"/>
      <w:lvlJc w:val="left"/>
    </w:lvl>
  </w:abstractNum>
  <w:abstractNum w:abstractNumId="9">
    <w:nsid w:val="6E06CD8D"/>
    <w:multiLevelType w:val="singleLevel"/>
    <w:tmpl w:val="6E06CD8D"/>
    <w:lvl w:ilvl="0" w:tentative="0">
      <w:start w:val="1"/>
      <w:numFmt w:val="decimal"/>
      <w:suff w:val="space"/>
      <w:lvlText w:val="%1)"/>
      <w:lvlJc w:val="left"/>
    </w:lvl>
  </w:abstractNum>
  <w:num w:numId="1">
    <w:abstractNumId w:val="7"/>
  </w:num>
  <w:num w:numId="2">
    <w:abstractNumId w:val="5"/>
  </w:num>
  <w:num w:numId="3">
    <w:abstractNumId w:val="3"/>
  </w:num>
  <w:num w:numId="4">
    <w:abstractNumId w:val="8"/>
  </w:num>
  <w:num w:numId="5">
    <w:abstractNumId w:val="2"/>
  </w:num>
  <w:num w:numId="6">
    <w:abstractNumId w:val="0"/>
  </w:num>
  <w:num w:numId="7">
    <w:abstractNumId w:val="9"/>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4C4"/>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658"/>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441"/>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64"/>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69B7"/>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545"/>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8CC"/>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1E4C51"/>
    <w:rsid w:val="01237C8B"/>
    <w:rsid w:val="012823DD"/>
    <w:rsid w:val="012A6A7A"/>
    <w:rsid w:val="012B6D59"/>
    <w:rsid w:val="013A4C94"/>
    <w:rsid w:val="013B0DE8"/>
    <w:rsid w:val="01417D3E"/>
    <w:rsid w:val="01442D89"/>
    <w:rsid w:val="01522256"/>
    <w:rsid w:val="015772A4"/>
    <w:rsid w:val="01586859"/>
    <w:rsid w:val="01594895"/>
    <w:rsid w:val="015C06BF"/>
    <w:rsid w:val="015D1618"/>
    <w:rsid w:val="015F18F2"/>
    <w:rsid w:val="015F5FA3"/>
    <w:rsid w:val="016043AA"/>
    <w:rsid w:val="01626374"/>
    <w:rsid w:val="016800B9"/>
    <w:rsid w:val="016C71F3"/>
    <w:rsid w:val="017059E0"/>
    <w:rsid w:val="0171654A"/>
    <w:rsid w:val="01791D2E"/>
    <w:rsid w:val="01821D8F"/>
    <w:rsid w:val="01864D3B"/>
    <w:rsid w:val="01873BDF"/>
    <w:rsid w:val="018C2266"/>
    <w:rsid w:val="018C3642"/>
    <w:rsid w:val="018D7DCE"/>
    <w:rsid w:val="0195201D"/>
    <w:rsid w:val="01963AF1"/>
    <w:rsid w:val="019C3DA8"/>
    <w:rsid w:val="019E267E"/>
    <w:rsid w:val="01A402CD"/>
    <w:rsid w:val="01A742A2"/>
    <w:rsid w:val="01B078B4"/>
    <w:rsid w:val="01BE34DB"/>
    <w:rsid w:val="01BE6ACE"/>
    <w:rsid w:val="01C012ED"/>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46E89"/>
    <w:rsid w:val="021754E5"/>
    <w:rsid w:val="021A2C38"/>
    <w:rsid w:val="021D2604"/>
    <w:rsid w:val="022533D4"/>
    <w:rsid w:val="02293A2A"/>
    <w:rsid w:val="022B58CB"/>
    <w:rsid w:val="022D5BF3"/>
    <w:rsid w:val="022F0284"/>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27A98"/>
    <w:rsid w:val="02933FF7"/>
    <w:rsid w:val="029342BD"/>
    <w:rsid w:val="029C7D5A"/>
    <w:rsid w:val="029D3139"/>
    <w:rsid w:val="02A12134"/>
    <w:rsid w:val="02A459BA"/>
    <w:rsid w:val="02A45D67"/>
    <w:rsid w:val="02A91D81"/>
    <w:rsid w:val="02AA2805"/>
    <w:rsid w:val="02AF1F94"/>
    <w:rsid w:val="02AF6836"/>
    <w:rsid w:val="02B06DC0"/>
    <w:rsid w:val="02B31189"/>
    <w:rsid w:val="02B85839"/>
    <w:rsid w:val="02C6057C"/>
    <w:rsid w:val="02C86D51"/>
    <w:rsid w:val="02CE3DD2"/>
    <w:rsid w:val="02D204DD"/>
    <w:rsid w:val="02D36626"/>
    <w:rsid w:val="02D72CF0"/>
    <w:rsid w:val="02DB3978"/>
    <w:rsid w:val="02DC2156"/>
    <w:rsid w:val="02DC6BBC"/>
    <w:rsid w:val="02E3271D"/>
    <w:rsid w:val="02E90BCF"/>
    <w:rsid w:val="02E929C0"/>
    <w:rsid w:val="02F573DC"/>
    <w:rsid w:val="02F95CD1"/>
    <w:rsid w:val="02FF1F3E"/>
    <w:rsid w:val="030005FD"/>
    <w:rsid w:val="030150CB"/>
    <w:rsid w:val="030313BA"/>
    <w:rsid w:val="03142F2C"/>
    <w:rsid w:val="0315569B"/>
    <w:rsid w:val="031712C4"/>
    <w:rsid w:val="03186045"/>
    <w:rsid w:val="031865E1"/>
    <w:rsid w:val="03195159"/>
    <w:rsid w:val="031967AA"/>
    <w:rsid w:val="031A5DF1"/>
    <w:rsid w:val="031E0FAC"/>
    <w:rsid w:val="031E4C95"/>
    <w:rsid w:val="03251730"/>
    <w:rsid w:val="03260F70"/>
    <w:rsid w:val="03284E77"/>
    <w:rsid w:val="032907E2"/>
    <w:rsid w:val="03290A22"/>
    <w:rsid w:val="032C55B7"/>
    <w:rsid w:val="032E4DBB"/>
    <w:rsid w:val="0332111E"/>
    <w:rsid w:val="0332621A"/>
    <w:rsid w:val="03332CAE"/>
    <w:rsid w:val="03343BC7"/>
    <w:rsid w:val="033773F8"/>
    <w:rsid w:val="033D44BC"/>
    <w:rsid w:val="033F42EC"/>
    <w:rsid w:val="033F52A3"/>
    <w:rsid w:val="033F7E0C"/>
    <w:rsid w:val="03402EB3"/>
    <w:rsid w:val="0341020B"/>
    <w:rsid w:val="0345502E"/>
    <w:rsid w:val="034C342E"/>
    <w:rsid w:val="034E41AA"/>
    <w:rsid w:val="0354325C"/>
    <w:rsid w:val="035C4C68"/>
    <w:rsid w:val="035D2EB4"/>
    <w:rsid w:val="03651217"/>
    <w:rsid w:val="03687ADD"/>
    <w:rsid w:val="03696DA6"/>
    <w:rsid w:val="036A231E"/>
    <w:rsid w:val="0374238F"/>
    <w:rsid w:val="03773C2D"/>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113FB"/>
    <w:rsid w:val="03C4766B"/>
    <w:rsid w:val="03C54999"/>
    <w:rsid w:val="03C6618A"/>
    <w:rsid w:val="03C77CAA"/>
    <w:rsid w:val="03C80D80"/>
    <w:rsid w:val="03CD06E1"/>
    <w:rsid w:val="03CD6E1F"/>
    <w:rsid w:val="03D077B2"/>
    <w:rsid w:val="03D2121B"/>
    <w:rsid w:val="03D4427A"/>
    <w:rsid w:val="03DB240E"/>
    <w:rsid w:val="03E37DCE"/>
    <w:rsid w:val="03E54642"/>
    <w:rsid w:val="03F359AA"/>
    <w:rsid w:val="03F54B29"/>
    <w:rsid w:val="03F60FF6"/>
    <w:rsid w:val="03F81356"/>
    <w:rsid w:val="03F947E9"/>
    <w:rsid w:val="03FC7097"/>
    <w:rsid w:val="03FF3D36"/>
    <w:rsid w:val="04034FE6"/>
    <w:rsid w:val="040B2442"/>
    <w:rsid w:val="040C386D"/>
    <w:rsid w:val="040C6238"/>
    <w:rsid w:val="040E6340"/>
    <w:rsid w:val="040E704D"/>
    <w:rsid w:val="041126FA"/>
    <w:rsid w:val="041875C1"/>
    <w:rsid w:val="04193A43"/>
    <w:rsid w:val="041E3ED0"/>
    <w:rsid w:val="04225784"/>
    <w:rsid w:val="04252816"/>
    <w:rsid w:val="04343972"/>
    <w:rsid w:val="043711E5"/>
    <w:rsid w:val="04376B0F"/>
    <w:rsid w:val="0444143C"/>
    <w:rsid w:val="0444783F"/>
    <w:rsid w:val="044753DC"/>
    <w:rsid w:val="04511CDD"/>
    <w:rsid w:val="045835A5"/>
    <w:rsid w:val="0458580D"/>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8E76BE"/>
    <w:rsid w:val="049B40DC"/>
    <w:rsid w:val="04A128B3"/>
    <w:rsid w:val="04A3117E"/>
    <w:rsid w:val="04BF19F8"/>
    <w:rsid w:val="04C6655F"/>
    <w:rsid w:val="04CD2C67"/>
    <w:rsid w:val="04D63DFE"/>
    <w:rsid w:val="04D66461"/>
    <w:rsid w:val="04D95F6F"/>
    <w:rsid w:val="04E06510"/>
    <w:rsid w:val="04E44E5C"/>
    <w:rsid w:val="04E77770"/>
    <w:rsid w:val="04ED5A99"/>
    <w:rsid w:val="04FB4499"/>
    <w:rsid w:val="04FF76AB"/>
    <w:rsid w:val="05010225"/>
    <w:rsid w:val="050B51ED"/>
    <w:rsid w:val="051034CD"/>
    <w:rsid w:val="051F43BC"/>
    <w:rsid w:val="05220527"/>
    <w:rsid w:val="052432F7"/>
    <w:rsid w:val="05280A89"/>
    <w:rsid w:val="052D14A7"/>
    <w:rsid w:val="05367F8C"/>
    <w:rsid w:val="0538363B"/>
    <w:rsid w:val="053C34DE"/>
    <w:rsid w:val="053E1AC2"/>
    <w:rsid w:val="053E6829"/>
    <w:rsid w:val="05403ABE"/>
    <w:rsid w:val="05445D91"/>
    <w:rsid w:val="0545651B"/>
    <w:rsid w:val="05504722"/>
    <w:rsid w:val="05564384"/>
    <w:rsid w:val="05583DC1"/>
    <w:rsid w:val="055A77BF"/>
    <w:rsid w:val="055C5DB2"/>
    <w:rsid w:val="055C75CE"/>
    <w:rsid w:val="05631D30"/>
    <w:rsid w:val="0567734E"/>
    <w:rsid w:val="05687505"/>
    <w:rsid w:val="056E3804"/>
    <w:rsid w:val="05725B19"/>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30D0A"/>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379FA"/>
    <w:rsid w:val="060836A6"/>
    <w:rsid w:val="060C4293"/>
    <w:rsid w:val="060C5B07"/>
    <w:rsid w:val="060D249E"/>
    <w:rsid w:val="06111076"/>
    <w:rsid w:val="061146F4"/>
    <w:rsid w:val="06127E49"/>
    <w:rsid w:val="06187334"/>
    <w:rsid w:val="062362D5"/>
    <w:rsid w:val="062734D4"/>
    <w:rsid w:val="062D742E"/>
    <w:rsid w:val="06342423"/>
    <w:rsid w:val="06382A58"/>
    <w:rsid w:val="063876A4"/>
    <w:rsid w:val="063A0B9D"/>
    <w:rsid w:val="063F20A9"/>
    <w:rsid w:val="064001EE"/>
    <w:rsid w:val="06474EFD"/>
    <w:rsid w:val="064767A0"/>
    <w:rsid w:val="06493A8C"/>
    <w:rsid w:val="064A35EA"/>
    <w:rsid w:val="064B521E"/>
    <w:rsid w:val="064C2727"/>
    <w:rsid w:val="065462AA"/>
    <w:rsid w:val="0656369A"/>
    <w:rsid w:val="065740AF"/>
    <w:rsid w:val="065A56A2"/>
    <w:rsid w:val="0665756F"/>
    <w:rsid w:val="0667442D"/>
    <w:rsid w:val="06687665"/>
    <w:rsid w:val="066F6122"/>
    <w:rsid w:val="06710E08"/>
    <w:rsid w:val="06713684"/>
    <w:rsid w:val="06735C62"/>
    <w:rsid w:val="067570AB"/>
    <w:rsid w:val="06776362"/>
    <w:rsid w:val="067A4160"/>
    <w:rsid w:val="067B39B4"/>
    <w:rsid w:val="067D28AB"/>
    <w:rsid w:val="067D2A36"/>
    <w:rsid w:val="06805AC5"/>
    <w:rsid w:val="06836FEC"/>
    <w:rsid w:val="068523FB"/>
    <w:rsid w:val="06852909"/>
    <w:rsid w:val="068A178F"/>
    <w:rsid w:val="068A7856"/>
    <w:rsid w:val="068C6317"/>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00621"/>
    <w:rsid w:val="071A77D5"/>
    <w:rsid w:val="071D08AB"/>
    <w:rsid w:val="07220D76"/>
    <w:rsid w:val="07233462"/>
    <w:rsid w:val="072717DA"/>
    <w:rsid w:val="07277193"/>
    <w:rsid w:val="072B7E46"/>
    <w:rsid w:val="072F2139"/>
    <w:rsid w:val="07320597"/>
    <w:rsid w:val="07330557"/>
    <w:rsid w:val="07335D3D"/>
    <w:rsid w:val="073B285A"/>
    <w:rsid w:val="073F4D45"/>
    <w:rsid w:val="07402C82"/>
    <w:rsid w:val="07403E26"/>
    <w:rsid w:val="07420D70"/>
    <w:rsid w:val="07436058"/>
    <w:rsid w:val="0744651C"/>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8E6452"/>
    <w:rsid w:val="07916BE4"/>
    <w:rsid w:val="079233D0"/>
    <w:rsid w:val="079E798A"/>
    <w:rsid w:val="07A20864"/>
    <w:rsid w:val="07A2728D"/>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6635B"/>
    <w:rsid w:val="07F97CF9"/>
    <w:rsid w:val="07FA0BB7"/>
    <w:rsid w:val="080041F1"/>
    <w:rsid w:val="0800676F"/>
    <w:rsid w:val="080511A2"/>
    <w:rsid w:val="080F4BCD"/>
    <w:rsid w:val="08122176"/>
    <w:rsid w:val="08171593"/>
    <w:rsid w:val="0827264B"/>
    <w:rsid w:val="082A0972"/>
    <w:rsid w:val="082B70CF"/>
    <w:rsid w:val="083358BD"/>
    <w:rsid w:val="0835476E"/>
    <w:rsid w:val="08367FC2"/>
    <w:rsid w:val="08391661"/>
    <w:rsid w:val="08400EAF"/>
    <w:rsid w:val="084B781B"/>
    <w:rsid w:val="084E0029"/>
    <w:rsid w:val="08517143"/>
    <w:rsid w:val="08550FFB"/>
    <w:rsid w:val="085B2B84"/>
    <w:rsid w:val="085B5CAA"/>
    <w:rsid w:val="085D6C7E"/>
    <w:rsid w:val="08611CAF"/>
    <w:rsid w:val="0865781A"/>
    <w:rsid w:val="0866133E"/>
    <w:rsid w:val="08692F64"/>
    <w:rsid w:val="086B3962"/>
    <w:rsid w:val="087716A2"/>
    <w:rsid w:val="0878022B"/>
    <w:rsid w:val="08780590"/>
    <w:rsid w:val="087921F6"/>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8516E"/>
    <w:rsid w:val="08D964D0"/>
    <w:rsid w:val="08DB07BA"/>
    <w:rsid w:val="08E05424"/>
    <w:rsid w:val="08F10FA0"/>
    <w:rsid w:val="08F1525E"/>
    <w:rsid w:val="08F347AD"/>
    <w:rsid w:val="08F5200D"/>
    <w:rsid w:val="08F85810"/>
    <w:rsid w:val="08F87A74"/>
    <w:rsid w:val="08F911CC"/>
    <w:rsid w:val="09016732"/>
    <w:rsid w:val="09120680"/>
    <w:rsid w:val="09127CF4"/>
    <w:rsid w:val="09157ADC"/>
    <w:rsid w:val="09157E5B"/>
    <w:rsid w:val="09173EE8"/>
    <w:rsid w:val="091C6E55"/>
    <w:rsid w:val="092073EA"/>
    <w:rsid w:val="092234B5"/>
    <w:rsid w:val="09226860"/>
    <w:rsid w:val="092275F6"/>
    <w:rsid w:val="092816B4"/>
    <w:rsid w:val="092A235F"/>
    <w:rsid w:val="092C26C9"/>
    <w:rsid w:val="093305F6"/>
    <w:rsid w:val="09334A3F"/>
    <w:rsid w:val="093B00AE"/>
    <w:rsid w:val="094109B5"/>
    <w:rsid w:val="09444B9B"/>
    <w:rsid w:val="09467185"/>
    <w:rsid w:val="09470556"/>
    <w:rsid w:val="09480230"/>
    <w:rsid w:val="09486BA4"/>
    <w:rsid w:val="0953050B"/>
    <w:rsid w:val="09546457"/>
    <w:rsid w:val="09573CE0"/>
    <w:rsid w:val="0958129F"/>
    <w:rsid w:val="09582472"/>
    <w:rsid w:val="095875D2"/>
    <w:rsid w:val="096308E4"/>
    <w:rsid w:val="09636F12"/>
    <w:rsid w:val="09662B71"/>
    <w:rsid w:val="096913F9"/>
    <w:rsid w:val="096B649C"/>
    <w:rsid w:val="096D1D5A"/>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1829"/>
    <w:rsid w:val="09957BB0"/>
    <w:rsid w:val="09972599"/>
    <w:rsid w:val="099D065B"/>
    <w:rsid w:val="099D22A1"/>
    <w:rsid w:val="09A545D9"/>
    <w:rsid w:val="09A64698"/>
    <w:rsid w:val="09A9204A"/>
    <w:rsid w:val="09AC5074"/>
    <w:rsid w:val="09AD07F3"/>
    <w:rsid w:val="09B14A34"/>
    <w:rsid w:val="09B67577"/>
    <w:rsid w:val="09B75AF6"/>
    <w:rsid w:val="09B91042"/>
    <w:rsid w:val="09B959E5"/>
    <w:rsid w:val="09BA1421"/>
    <w:rsid w:val="09BA5647"/>
    <w:rsid w:val="09BA5C5D"/>
    <w:rsid w:val="09C273BB"/>
    <w:rsid w:val="09C346F5"/>
    <w:rsid w:val="09C65D3C"/>
    <w:rsid w:val="09CA65A4"/>
    <w:rsid w:val="09CD6A58"/>
    <w:rsid w:val="09CD6EF5"/>
    <w:rsid w:val="09D34B3A"/>
    <w:rsid w:val="09D80B45"/>
    <w:rsid w:val="09DB521E"/>
    <w:rsid w:val="09DC463F"/>
    <w:rsid w:val="09E14486"/>
    <w:rsid w:val="09E4648F"/>
    <w:rsid w:val="09EA5159"/>
    <w:rsid w:val="09F1407D"/>
    <w:rsid w:val="09F21427"/>
    <w:rsid w:val="09F22A67"/>
    <w:rsid w:val="09F451E7"/>
    <w:rsid w:val="09F935EE"/>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72BA5"/>
    <w:rsid w:val="0A4758B8"/>
    <w:rsid w:val="0A4947CB"/>
    <w:rsid w:val="0A5056C6"/>
    <w:rsid w:val="0A5060D6"/>
    <w:rsid w:val="0A540824"/>
    <w:rsid w:val="0A570EAE"/>
    <w:rsid w:val="0A5F4C2E"/>
    <w:rsid w:val="0A6B69C2"/>
    <w:rsid w:val="0A7200B0"/>
    <w:rsid w:val="0A741F08"/>
    <w:rsid w:val="0A771CA5"/>
    <w:rsid w:val="0A77544C"/>
    <w:rsid w:val="0A7A2F0F"/>
    <w:rsid w:val="0A7F11A2"/>
    <w:rsid w:val="0A7F4F37"/>
    <w:rsid w:val="0A843B9D"/>
    <w:rsid w:val="0A8621F2"/>
    <w:rsid w:val="0A871019"/>
    <w:rsid w:val="0A8A7513"/>
    <w:rsid w:val="0A8C26DA"/>
    <w:rsid w:val="0A8C711B"/>
    <w:rsid w:val="0A8F1F9F"/>
    <w:rsid w:val="0A911A78"/>
    <w:rsid w:val="0A9124C9"/>
    <w:rsid w:val="0A9B6BF5"/>
    <w:rsid w:val="0A9E5B2C"/>
    <w:rsid w:val="0AA24BFF"/>
    <w:rsid w:val="0AA40CFE"/>
    <w:rsid w:val="0AA4164F"/>
    <w:rsid w:val="0AA50074"/>
    <w:rsid w:val="0AAB401F"/>
    <w:rsid w:val="0AB329A9"/>
    <w:rsid w:val="0ABA55D8"/>
    <w:rsid w:val="0AC23AEF"/>
    <w:rsid w:val="0ACD4245"/>
    <w:rsid w:val="0AD57BB7"/>
    <w:rsid w:val="0AD57FD6"/>
    <w:rsid w:val="0AD84FAB"/>
    <w:rsid w:val="0ADD7B55"/>
    <w:rsid w:val="0AE00E26"/>
    <w:rsid w:val="0AE70A68"/>
    <w:rsid w:val="0AF10769"/>
    <w:rsid w:val="0AF3491F"/>
    <w:rsid w:val="0AFA304B"/>
    <w:rsid w:val="0AFC521E"/>
    <w:rsid w:val="0AFE0751"/>
    <w:rsid w:val="0AFF2E86"/>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70389"/>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2E7B"/>
    <w:rsid w:val="0B884E90"/>
    <w:rsid w:val="0B892750"/>
    <w:rsid w:val="0B892782"/>
    <w:rsid w:val="0B936E39"/>
    <w:rsid w:val="0B9538BE"/>
    <w:rsid w:val="0B980BE5"/>
    <w:rsid w:val="0B9B4AEA"/>
    <w:rsid w:val="0B9C0905"/>
    <w:rsid w:val="0B9E13B0"/>
    <w:rsid w:val="0BA50427"/>
    <w:rsid w:val="0BA935EB"/>
    <w:rsid w:val="0BAA0B6D"/>
    <w:rsid w:val="0BB02C8B"/>
    <w:rsid w:val="0BB2460A"/>
    <w:rsid w:val="0BB41A6B"/>
    <w:rsid w:val="0BB41CFB"/>
    <w:rsid w:val="0BB53F3C"/>
    <w:rsid w:val="0BBD27CF"/>
    <w:rsid w:val="0BC00376"/>
    <w:rsid w:val="0BC739F0"/>
    <w:rsid w:val="0BCA5242"/>
    <w:rsid w:val="0BCE414C"/>
    <w:rsid w:val="0BD21910"/>
    <w:rsid w:val="0BD53BE7"/>
    <w:rsid w:val="0BDA3782"/>
    <w:rsid w:val="0BDB5584"/>
    <w:rsid w:val="0BE0026A"/>
    <w:rsid w:val="0BE03DAA"/>
    <w:rsid w:val="0BE17727"/>
    <w:rsid w:val="0BEC55E4"/>
    <w:rsid w:val="0BF427F9"/>
    <w:rsid w:val="0BF614B9"/>
    <w:rsid w:val="0C0A7D34"/>
    <w:rsid w:val="0C0B2ABC"/>
    <w:rsid w:val="0C0C632D"/>
    <w:rsid w:val="0C120111"/>
    <w:rsid w:val="0C12447E"/>
    <w:rsid w:val="0C1C7A68"/>
    <w:rsid w:val="0C1D0A79"/>
    <w:rsid w:val="0C2C1AE5"/>
    <w:rsid w:val="0C37145B"/>
    <w:rsid w:val="0C3946F8"/>
    <w:rsid w:val="0C3C0AB0"/>
    <w:rsid w:val="0C4548E8"/>
    <w:rsid w:val="0C455380"/>
    <w:rsid w:val="0C4A725F"/>
    <w:rsid w:val="0C4C3EA9"/>
    <w:rsid w:val="0C4D5E73"/>
    <w:rsid w:val="0C517DA1"/>
    <w:rsid w:val="0C52301A"/>
    <w:rsid w:val="0C564D28"/>
    <w:rsid w:val="0C57284E"/>
    <w:rsid w:val="0C573449"/>
    <w:rsid w:val="0C576E02"/>
    <w:rsid w:val="0C5D74AF"/>
    <w:rsid w:val="0C6038EF"/>
    <w:rsid w:val="0C646FEE"/>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A4387"/>
    <w:rsid w:val="0C9D3F03"/>
    <w:rsid w:val="0CA1546A"/>
    <w:rsid w:val="0CA4660D"/>
    <w:rsid w:val="0CA46672"/>
    <w:rsid w:val="0CA92BAC"/>
    <w:rsid w:val="0CAB48C6"/>
    <w:rsid w:val="0CAE6912"/>
    <w:rsid w:val="0CB02A2E"/>
    <w:rsid w:val="0CB07BBB"/>
    <w:rsid w:val="0CB176C1"/>
    <w:rsid w:val="0CB471A1"/>
    <w:rsid w:val="0CB87237"/>
    <w:rsid w:val="0CB90F2E"/>
    <w:rsid w:val="0CB944F2"/>
    <w:rsid w:val="0CBB5A0F"/>
    <w:rsid w:val="0CC71781"/>
    <w:rsid w:val="0CCD3B1C"/>
    <w:rsid w:val="0CCE2381"/>
    <w:rsid w:val="0CD648E3"/>
    <w:rsid w:val="0CE245F1"/>
    <w:rsid w:val="0CE2480D"/>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61DF7"/>
    <w:rsid w:val="0D2767B5"/>
    <w:rsid w:val="0D35493D"/>
    <w:rsid w:val="0D3E327E"/>
    <w:rsid w:val="0D3E50C9"/>
    <w:rsid w:val="0D413EA6"/>
    <w:rsid w:val="0D432A3E"/>
    <w:rsid w:val="0D442564"/>
    <w:rsid w:val="0D474670"/>
    <w:rsid w:val="0D480AA9"/>
    <w:rsid w:val="0D4C0445"/>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81358"/>
    <w:rsid w:val="0DAE2F9F"/>
    <w:rsid w:val="0DB44F15"/>
    <w:rsid w:val="0DB51551"/>
    <w:rsid w:val="0DB735A4"/>
    <w:rsid w:val="0DB76EF8"/>
    <w:rsid w:val="0DB8079D"/>
    <w:rsid w:val="0DC12675"/>
    <w:rsid w:val="0DC80C38"/>
    <w:rsid w:val="0DCE36F3"/>
    <w:rsid w:val="0DCF7F93"/>
    <w:rsid w:val="0DD56120"/>
    <w:rsid w:val="0DD611B6"/>
    <w:rsid w:val="0DD621E4"/>
    <w:rsid w:val="0DD65208"/>
    <w:rsid w:val="0DD933E8"/>
    <w:rsid w:val="0DDD2372"/>
    <w:rsid w:val="0DDD7585"/>
    <w:rsid w:val="0DDE1317"/>
    <w:rsid w:val="0DE55D4A"/>
    <w:rsid w:val="0DEA27C5"/>
    <w:rsid w:val="0DEE77C3"/>
    <w:rsid w:val="0DF0225F"/>
    <w:rsid w:val="0DF367C2"/>
    <w:rsid w:val="0DFC48AF"/>
    <w:rsid w:val="0DFF2594"/>
    <w:rsid w:val="0E0013EF"/>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C1CFB"/>
    <w:rsid w:val="0E3F0E9A"/>
    <w:rsid w:val="0E400D03"/>
    <w:rsid w:val="0E406D5C"/>
    <w:rsid w:val="0E454D4E"/>
    <w:rsid w:val="0E485C9B"/>
    <w:rsid w:val="0E491F3C"/>
    <w:rsid w:val="0E4D4B22"/>
    <w:rsid w:val="0E4D5A58"/>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128A1"/>
    <w:rsid w:val="0EA35AC0"/>
    <w:rsid w:val="0EA45D3C"/>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F150C"/>
    <w:rsid w:val="0EE77EDF"/>
    <w:rsid w:val="0EEC53AA"/>
    <w:rsid w:val="0EF75D05"/>
    <w:rsid w:val="0EF957FE"/>
    <w:rsid w:val="0EFE2ACB"/>
    <w:rsid w:val="0F0559C5"/>
    <w:rsid w:val="0F0752A8"/>
    <w:rsid w:val="0F087675"/>
    <w:rsid w:val="0F0D240A"/>
    <w:rsid w:val="0F0E2F3A"/>
    <w:rsid w:val="0F12247A"/>
    <w:rsid w:val="0F1D0ECD"/>
    <w:rsid w:val="0F282982"/>
    <w:rsid w:val="0F2C1D70"/>
    <w:rsid w:val="0F2D7701"/>
    <w:rsid w:val="0F32645C"/>
    <w:rsid w:val="0F3452E0"/>
    <w:rsid w:val="0F362C24"/>
    <w:rsid w:val="0F364BC2"/>
    <w:rsid w:val="0F3A448D"/>
    <w:rsid w:val="0F3A630E"/>
    <w:rsid w:val="0F3B1C05"/>
    <w:rsid w:val="0F3B7D81"/>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638D0"/>
    <w:rsid w:val="0FA83AEC"/>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3288D"/>
    <w:rsid w:val="0FF42F34"/>
    <w:rsid w:val="10036C5E"/>
    <w:rsid w:val="10045EE6"/>
    <w:rsid w:val="100476BF"/>
    <w:rsid w:val="10071FE5"/>
    <w:rsid w:val="100B49CF"/>
    <w:rsid w:val="100C1580"/>
    <w:rsid w:val="100D3B17"/>
    <w:rsid w:val="10145447"/>
    <w:rsid w:val="10154FE6"/>
    <w:rsid w:val="10193ECA"/>
    <w:rsid w:val="101C3CD5"/>
    <w:rsid w:val="101F0E02"/>
    <w:rsid w:val="10201287"/>
    <w:rsid w:val="1023666E"/>
    <w:rsid w:val="1024103C"/>
    <w:rsid w:val="102B2027"/>
    <w:rsid w:val="1031492B"/>
    <w:rsid w:val="1035409F"/>
    <w:rsid w:val="1035503C"/>
    <w:rsid w:val="1037078D"/>
    <w:rsid w:val="103806C3"/>
    <w:rsid w:val="103A7991"/>
    <w:rsid w:val="103F5AB4"/>
    <w:rsid w:val="104052A4"/>
    <w:rsid w:val="10413A4E"/>
    <w:rsid w:val="10421816"/>
    <w:rsid w:val="10462479"/>
    <w:rsid w:val="104710A5"/>
    <w:rsid w:val="104830A2"/>
    <w:rsid w:val="104B2D15"/>
    <w:rsid w:val="104D41B8"/>
    <w:rsid w:val="104E13BC"/>
    <w:rsid w:val="10536DD6"/>
    <w:rsid w:val="10545462"/>
    <w:rsid w:val="10580642"/>
    <w:rsid w:val="10591BBA"/>
    <w:rsid w:val="10613177"/>
    <w:rsid w:val="1063036B"/>
    <w:rsid w:val="10674DB0"/>
    <w:rsid w:val="10685029"/>
    <w:rsid w:val="10691A1A"/>
    <w:rsid w:val="106D678B"/>
    <w:rsid w:val="10721A0D"/>
    <w:rsid w:val="107374A2"/>
    <w:rsid w:val="10746083"/>
    <w:rsid w:val="10774625"/>
    <w:rsid w:val="107779F1"/>
    <w:rsid w:val="107B4809"/>
    <w:rsid w:val="10836F99"/>
    <w:rsid w:val="10886883"/>
    <w:rsid w:val="108A2129"/>
    <w:rsid w:val="108D086E"/>
    <w:rsid w:val="10900CC5"/>
    <w:rsid w:val="10924B2D"/>
    <w:rsid w:val="10953B42"/>
    <w:rsid w:val="109755DE"/>
    <w:rsid w:val="10A047C3"/>
    <w:rsid w:val="10A12DB1"/>
    <w:rsid w:val="10A27D57"/>
    <w:rsid w:val="10A342B4"/>
    <w:rsid w:val="10B4235C"/>
    <w:rsid w:val="10B7486E"/>
    <w:rsid w:val="10BB784F"/>
    <w:rsid w:val="10BD429D"/>
    <w:rsid w:val="10C40346"/>
    <w:rsid w:val="10C85160"/>
    <w:rsid w:val="10CC5735"/>
    <w:rsid w:val="10D66437"/>
    <w:rsid w:val="10D679E0"/>
    <w:rsid w:val="10DF786B"/>
    <w:rsid w:val="10E34A26"/>
    <w:rsid w:val="10EC75B1"/>
    <w:rsid w:val="10EF1B82"/>
    <w:rsid w:val="10F33CC1"/>
    <w:rsid w:val="10FA45D2"/>
    <w:rsid w:val="10FD6E37"/>
    <w:rsid w:val="11024527"/>
    <w:rsid w:val="11060008"/>
    <w:rsid w:val="110765F0"/>
    <w:rsid w:val="110A4489"/>
    <w:rsid w:val="11150F62"/>
    <w:rsid w:val="1116369A"/>
    <w:rsid w:val="111A28E5"/>
    <w:rsid w:val="111D46E5"/>
    <w:rsid w:val="111E393A"/>
    <w:rsid w:val="111E5679"/>
    <w:rsid w:val="11206111"/>
    <w:rsid w:val="11280A27"/>
    <w:rsid w:val="112A64AC"/>
    <w:rsid w:val="112F54D2"/>
    <w:rsid w:val="1133321C"/>
    <w:rsid w:val="11386CEB"/>
    <w:rsid w:val="113B291C"/>
    <w:rsid w:val="113C3A20"/>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929B1"/>
    <w:rsid w:val="118B5AD6"/>
    <w:rsid w:val="118F5D6B"/>
    <w:rsid w:val="11996649"/>
    <w:rsid w:val="119C152C"/>
    <w:rsid w:val="11A030A8"/>
    <w:rsid w:val="11AA61BD"/>
    <w:rsid w:val="11AB222F"/>
    <w:rsid w:val="11AC7561"/>
    <w:rsid w:val="11AE6531"/>
    <w:rsid w:val="11AF439E"/>
    <w:rsid w:val="11B36778"/>
    <w:rsid w:val="11B50817"/>
    <w:rsid w:val="11B53536"/>
    <w:rsid w:val="11B66269"/>
    <w:rsid w:val="11BA0839"/>
    <w:rsid w:val="11BA18B5"/>
    <w:rsid w:val="11BE25B0"/>
    <w:rsid w:val="11CA3974"/>
    <w:rsid w:val="11D16376"/>
    <w:rsid w:val="11D32976"/>
    <w:rsid w:val="11D96062"/>
    <w:rsid w:val="11E3705D"/>
    <w:rsid w:val="11E4369D"/>
    <w:rsid w:val="11E53250"/>
    <w:rsid w:val="11EA6B41"/>
    <w:rsid w:val="11EE4F27"/>
    <w:rsid w:val="11F0307F"/>
    <w:rsid w:val="11F03528"/>
    <w:rsid w:val="11F267E8"/>
    <w:rsid w:val="11F427FC"/>
    <w:rsid w:val="11F70A6C"/>
    <w:rsid w:val="11FA2D7A"/>
    <w:rsid w:val="12062D4C"/>
    <w:rsid w:val="12066C25"/>
    <w:rsid w:val="12103122"/>
    <w:rsid w:val="1210456D"/>
    <w:rsid w:val="12134828"/>
    <w:rsid w:val="12143598"/>
    <w:rsid w:val="12166EF4"/>
    <w:rsid w:val="121729B6"/>
    <w:rsid w:val="121B7678"/>
    <w:rsid w:val="121F04D7"/>
    <w:rsid w:val="12205406"/>
    <w:rsid w:val="12220941"/>
    <w:rsid w:val="12274A70"/>
    <w:rsid w:val="122A6318"/>
    <w:rsid w:val="122C6138"/>
    <w:rsid w:val="12303925"/>
    <w:rsid w:val="12322148"/>
    <w:rsid w:val="123616D6"/>
    <w:rsid w:val="123812F0"/>
    <w:rsid w:val="12396B0A"/>
    <w:rsid w:val="123A52C3"/>
    <w:rsid w:val="123C3AE0"/>
    <w:rsid w:val="123E01A2"/>
    <w:rsid w:val="123E0CDC"/>
    <w:rsid w:val="12497A85"/>
    <w:rsid w:val="12535865"/>
    <w:rsid w:val="125A02CC"/>
    <w:rsid w:val="125A6BF4"/>
    <w:rsid w:val="12612BA4"/>
    <w:rsid w:val="126405F6"/>
    <w:rsid w:val="12653D4F"/>
    <w:rsid w:val="1265625F"/>
    <w:rsid w:val="12704669"/>
    <w:rsid w:val="12705464"/>
    <w:rsid w:val="127222F3"/>
    <w:rsid w:val="12727CAE"/>
    <w:rsid w:val="127B4D28"/>
    <w:rsid w:val="127D422E"/>
    <w:rsid w:val="1283614B"/>
    <w:rsid w:val="12845278"/>
    <w:rsid w:val="12863AEA"/>
    <w:rsid w:val="128B4FFF"/>
    <w:rsid w:val="128B7C40"/>
    <w:rsid w:val="128C036A"/>
    <w:rsid w:val="128E70AD"/>
    <w:rsid w:val="12906AB9"/>
    <w:rsid w:val="129535C1"/>
    <w:rsid w:val="1296782B"/>
    <w:rsid w:val="129D41B7"/>
    <w:rsid w:val="12A45BB3"/>
    <w:rsid w:val="12A9130F"/>
    <w:rsid w:val="12AA012C"/>
    <w:rsid w:val="12AB0CA2"/>
    <w:rsid w:val="12AC51B9"/>
    <w:rsid w:val="12AE5511"/>
    <w:rsid w:val="12B1068C"/>
    <w:rsid w:val="12B371AD"/>
    <w:rsid w:val="12B43B19"/>
    <w:rsid w:val="12B5075C"/>
    <w:rsid w:val="12BC3C60"/>
    <w:rsid w:val="12BC78AF"/>
    <w:rsid w:val="12C15F00"/>
    <w:rsid w:val="12C2679E"/>
    <w:rsid w:val="12C667C3"/>
    <w:rsid w:val="12C77089"/>
    <w:rsid w:val="12CB4026"/>
    <w:rsid w:val="12D15108"/>
    <w:rsid w:val="12D16C9D"/>
    <w:rsid w:val="12D20ECB"/>
    <w:rsid w:val="12D93C20"/>
    <w:rsid w:val="12DD694C"/>
    <w:rsid w:val="12DE7825"/>
    <w:rsid w:val="12DF0C5E"/>
    <w:rsid w:val="12E302DA"/>
    <w:rsid w:val="12EC215C"/>
    <w:rsid w:val="12ED7EEF"/>
    <w:rsid w:val="12EE6AFD"/>
    <w:rsid w:val="12F538D3"/>
    <w:rsid w:val="12F75305"/>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80AA0"/>
    <w:rsid w:val="132A7435"/>
    <w:rsid w:val="133059E8"/>
    <w:rsid w:val="13322AD3"/>
    <w:rsid w:val="133B5756"/>
    <w:rsid w:val="133F5D70"/>
    <w:rsid w:val="134904A6"/>
    <w:rsid w:val="1357258A"/>
    <w:rsid w:val="135845C3"/>
    <w:rsid w:val="135F5E4E"/>
    <w:rsid w:val="1360648C"/>
    <w:rsid w:val="136374E8"/>
    <w:rsid w:val="1367781A"/>
    <w:rsid w:val="136A42A1"/>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862C8"/>
    <w:rsid w:val="13BA3DEE"/>
    <w:rsid w:val="13BF66BA"/>
    <w:rsid w:val="13C33227"/>
    <w:rsid w:val="13C66479"/>
    <w:rsid w:val="13CA31CB"/>
    <w:rsid w:val="13CD1105"/>
    <w:rsid w:val="13D13137"/>
    <w:rsid w:val="13D1633A"/>
    <w:rsid w:val="13D20171"/>
    <w:rsid w:val="13D27C86"/>
    <w:rsid w:val="13D765AD"/>
    <w:rsid w:val="13D90BC5"/>
    <w:rsid w:val="13D91947"/>
    <w:rsid w:val="13DC36E2"/>
    <w:rsid w:val="13DC4416"/>
    <w:rsid w:val="13E700A6"/>
    <w:rsid w:val="13E96481"/>
    <w:rsid w:val="13ED51EC"/>
    <w:rsid w:val="13F22B81"/>
    <w:rsid w:val="13F41B61"/>
    <w:rsid w:val="13F53078"/>
    <w:rsid w:val="13FD4FCC"/>
    <w:rsid w:val="13FE285E"/>
    <w:rsid w:val="1400386B"/>
    <w:rsid w:val="1400502D"/>
    <w:rsid w:val="14072DAB"/>
    <w:rsid w:val="140D5E1A"/>
    <w:rsid w:val="1410395F"/>
    <w:rsid w:val="1411115B"/>
    <w:rsid w:val="141624C3"/>
    <w:rsid w:val="141B08A6"/>
    <w:rsid w:val="14220CA7"/>
    <w:rsid w:val="14244606"/>
    <w:rsid w:val="142E6CAD"/>
    <w:rsid w:val="143802F8"/>
    <w:rsid w:val="143A4F2F"/>
    <w:rsid w:val="14424A91"/>
    <w:rsid w:val="144442DA"/>
    <w:rsid w:val="144C6544"/>
    <w:rsid w:val="144E4536"/>
    <w:rsid w:val="144F7DD8"/>
    <w:rsid w:val="14547289"/>
    <w:rsid w:val="14556F31"/>
    <w:rsid w:val="14583C74"/>
    <w:rsid w:val="145C1544"/>
    <w:rsid w:val="14601A0D"/>
    <w:rsid w:val="14667AD2"/>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30D26"/>
    <w:rsid w:val="14A73EF9"/>
    <w:rsid w:val="14A75504"/>
    <w:rsid w:val="14A82A63"/>
    <w:rsid w:val="14A86EA4"/>
    <w:rsid w:val="14AC358C"/>
    <w:rsid w:val="14AD2764"/>
    <w:rsid w:val="14B227CC"/>
    <w:rsid w:val="14B76730"/>
    <w:rsid w:val="14BD76C0"/>
    <w:rsid w:val="14C42DC7"/>
    <w:rsid w:val="14C767C8"/>
    <w:rsid w:val="14D6445D"/>
    <w:rsid w:val="14DB1D1B"/>
    <w:rsid w:val="14DE753E"/>
    <w:rsid w:val="14E64628"/>
    <w:rsid w:val="14E81AD4"/>
    <w:rsid w:val="14F13424"/>
    <w:rsid w:val="14F149A6"/>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94B44"/>
    <w:rsid w:val="151B0462"/>
    <w:rsid w:val="151C45D8"/>
    <w:rsid w:val="151C793F"/>
    <w:rsid w:val="15267261"/>
    <w:rsid w:val="15290336"/>
    <w:rsid w:val="15297BD7"/>
    <w:rsid w:val="152E6293"/>
    <w:rsid w:val="15307C91"/>
    <w:rsid w:val="15325A1E"/>
    <w:rsid w:val="15337D4F"/>
    <w:rsid w:val="153B59AE"/>
    <w:rsid w:val="1542012A"/>
    <w:rsid w:val="15422ACA"/>
    <w:rsid w:val="154D4A84"/>
    <w:rsid w:val="155424D6"/>
    <w:rsid w:val="155605E9"/>
    <w:rsid w:val="155B1745"/>
    <w:rsid w:val="155B6F0B"/>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871B0"/>
    <w:rsid w:val="159F410C"/>
    <w:rsid w:val="15A14C5F"/>
    <w:rsid w:val="15A24B3A"/>
    <w:rsid w:val="15A56279"/>
    <w:rsid w:val="15A80FDC"/>
    <w:rsid w:val="15AA7A19"/>
    <w:rsid w:val="15AC5259"/>
    <w:rsid w:val="15AC59B8"/>
    <w:rsid w:val="15AE02B1"/>
    <w:rsid w:val="15AE46FA"/>
    <w:rsid w:val="15AE5475"/>
    <w:rsid w:val="15B06B12"/>
    <w:rsid w:val="15B21729"/>
    <w:rsid w:val="15B75136"/>
    <w:rsid w:val="15B91E83"/>
    <w:rsid w:val="15BE3D9D"/>
    <w:rsid w:val="15C02C76"/>
    <w:rsid w:val="15C4476E"/>
    <w:rsid w:val="15C61DCD"/>
    <w:rsid w:val="15D078F9"/>
    <w:rsid w:val="15D4474D"/>
    <w:rsid w:val="15D7597F"/>
    <w:rsid w:val="15E32BB5"/>
    <w:rsid w:val="15E72E94"/>
    <w:rsid w:val="15EB667B"/>
    <w:rsid w:val="15F45B34"/>
    <w:rsid w:val="15F53F0F"/>
    <w:rsid w:val="160A3803"/>
    <w:rsid w:val="160C437B"/>
    <w:rsid w:val="161033BE"/>
    <w:rsid w:val="16147F08"/>
    <w:rsid w:val="16160429"/>
    <w:rsid w:val="161A0B74"/>
    <w:rsid w:val="161C3234"/>
    <w:rsid w:val="16281914"/>
    <w:rsid w:val="162F0727"/>
    <w:rsid w:val="16302232"/>
    <w:rsid w:val="16345860"/>
    <w:rsid w:val="163562A4"/>
    <w:rsid w:val="1635781C"/>
    <w:rsid w:val="16387BDE"/>
    <w:rsid w:val="163A584C"/>
    <w:rsid w:val="164051D9"/>
    <w:rsid w:val="1641433F"/>
    <w:rsid w:val="16442095"/>
    <w:rsid w:val="16461969"/>
    <w:rsid w:val="164875ED"/>
    <w:rsid w:val="164B2B96"/>
    <w:rsid w:val="164D6264"/>
    <w:rsid w:val="165511E0"/>
    <w:rsid w:val="165C4863"/>
    <w:rsid w:val="165F5560"/>
    <w:rsid w:val="1663476A"/>
    <w:rsid w:val="1668027A"/>
    <w:rsid w:val="16697DBA"/>
    <w:rsid w:val="166C0D1B"/>
    <w:rsid w:val="166E1C29"/>
    <w:rsid w:val="167242DD"/>
    <w:rsid w:val="16727B66"/>
    <w:rsid w:val="167344C7"/>
    <w:rsid w:val="16761157"/>
    <w:rsid w:val="16780DA5"/>
    <w:rsid w:val="16794785"/>
    <w:rsid w:val="167C0584"/>
    <w:rsid w:val="168119E9"/>
    <w:rsid w:val="16853FE3"/>
    <w:rsid w:val="168A3277"/>
    <w:rsid w:val="168F5C07"/>
    <w:rsid w:val="1695742C"/>
    <w:rsid w:val="169D1595"/>
    <w:rsid w:val="169E2FAE"/>
    <w:rsid w:val="16A3322F"/>
    <w:rsid w:val="16A65B92"/>
    <w:rsid w:val="16A97F66"/>
    <w:rsid w:val="16AA56E3"/>
    <w:rsid w:val="16AC6E85"/>
    <w:rsid w:val="16AD0A57"/>
    <w:rsid w:val="16AF39B2"/>
    <w:rsid w:val="16BA18A0"/>
    <w:rsid w:val="16BA7C07"/>
    <w:rsid w:val="16BD160C"/>
    <w:rsid w:val="16BE109A"/>
    <w:rsid w:val="16C066C7"/>
    <w:rsid w:val="16C2724F"/>
    <w:rsid w:val="16C41FCF"/>
    <w:rsid w:val="16C455CB"/>
    <w:rsid w:val="16CB6312"/>
    <w:rsid w:val="16D34826"/>
    <w:rsid w:val="16D359B1"/>
    <w:rsid w:val="16D550B0"/>
    <w:rsid w:val="16DC6856"/>
    <w:rsid w:val="16DD48E9"/>
    <w:rsid w:val="16E42F30"/>
    <w:rsid w:val="16E7220A"/>
    <w:rsid w:val="16F21AF1"/>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81DB3"/>
    <w:rsid w:val="176C704A"/>
    <w:rsid w:val="176E2C4A"/>
    <w:rsid w:val="177653C5"/>
    <w:rsid w:val="17781A92"/>
    <w:rsid w:val="1781705C"/>
    <w:rsid w:val="17844C56"/>
    <w:rsid w:val="178D23B1"/>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EA27C8"/>
    <w:rsid w:val="17EB0C0D"/>
    <w:rsid w:val="17ED2085"/>
    <w:rsid w:val="17ED6E2E"/>
    <w:rsid w:val="17EE010A"/>
    <w:rsid w:val="17F223D1"/>
    <w:rsid w:val="17F55D04"/>
    <w:rsid w:val="17F81389"/>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33B98"/>
    <w:rsid w:val="185546D2"/>
    <w:rsid w:val="18633981"/>
    <w:rsid w:val="18674D45"/>
    <w:rsid w:val="186B15D6"/>
    <w:rsid w:val="186C1DBE"/>
    <w:rsid w:val="186C5153"/>
    <w:rsid w:val="186E738D"/>
    <w:rsid w:val="186F36A8"/>
    <w:rsid w:val="186F555C"/>
    <w:rsid w:val="187640ED"/>
    <w:rsid w:val="18804AA7"/>
    <w:rsid w:val="18850ACD"/>
    <w:rsid w:val="188C347D"/>
    <w:rsid w:val="188C4F53"/>
    <w:rsid w:val="189C3090"/>
    <w:rsid w:val="18A16B9A"/>
    <w:rsid w:val="18A5427C"/>
    <w:rsid w:val="18A94FC3"/>
    <w:rsid w:val="18AB1905"/>
    <w:rsid w:val="18AC724D"/>
    <w:rsid w:val="18AF5199"/>
    <w:rsid w:val="18AF7C5B"/>
    <w:rsid w:val="18B1630C"/>
    <w:rsid w:val="18B417E1"/>
    <w:rsid w:val="18B61C67"/>
    <w:rsid w:val="18C0323C"/>
    <w:rsid w:val="18C63B8D"/>
    <w:rsid w:val="18C9246D"/>
    <w:rsid w:val="18CC589D"/>
    <w:rsid w:val="18CC75E7"/>
    <w:rsid w:val="18CF7D05"/>
    <w:rsid w:val="18D303E1"/>
    <w:rsid w:val="18D41BDF"/>
    <w:rsid w:val="18D94D16"/>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B23AE"/>
    <w:rsid w:val="190D2C12"/>
    <w:rsid w:val="19173A91"/>
    <w:rsid w:val="19191340"/>
    <w:rsid w:val="19197809"/>
    <w:rsid w:val="191A7BCC"/>
    <w:rsid w:val="191C5792"/>
    <w:rsid w:val="191D4F72"/>
    <w:rsid w:val="191E4E1F"/>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A32DB"/>
    <w:rsid w:val="193B29F7"/>
    <w:rsid w:val="193C139A"/>
    <w:rsid w:val="19445068"/>
    <w:rsid w:val="194A1ACB"/>
    <w:rsid w:val="194C176F"/>
    <w:rsid w:val="194F4FD8"/>
    <w:rsid w:val="19500DD6"/>
    <w:rsid w:val="19521210"/>
    <w:rsid w:val="19537076"/>
    <w:rsid w:val="195621A4"/>
    <w:rsid w:val="19564B19"/>
    <w:rsid w:val="195E2D4F"/>
    <w:rsid w:val="195F336A"/>
    <w:rsid w:val="19614F51"/>
    <w:rsid w:val="19636CD6"/>
    <w:rsid w:val="19675935"/>
    <w:rsid w:val="19684070"/>
    <w:rsid w:val="196A0432"/>
    <w:rsid w:val="196B2258"/>
    <w:rsid w:val="196C7350"/>
    <w:rsid w:val="196F567B"/>
    <w:rsid w:val="19720BF1"/>
    <w:rsid w:val="197467ED"/>
    <w:rsid w:val="197557A0"/>
    <w:rsid w:val="19764535"/>
    <w:rsid w:val="19801636"/>
    <w:rsid w:val="198374F4"/>
    <w:rsid w:val="1989194D"/>
    <w:rsid w:val="19894C83"/>
    <w:rsid w:val="198C5D06"/>
    <w:rsid w:val="19A41C92"/>
    <w:rsid w:val="19A7296F"/>
    <w:rsid w:val="19A83029"/>
    <w:rsid w:val="19AF232D"/>
    <w:rsid w:val="19B94DE5"/>
    <w:rsid w:val="19BB7983"/>
    <w:rsid w:val="19C21571"/>
    <w:rsid w:val="19C77265"/>
    <w:rsid w:val="19CA4702"/>
    <w:rsid w:val="19D01D27"/>
    <w:rsid w:val="19D76F77"/>
    <w:rsid w:val="19DC3901"/>
    <w:rsid w:val="19DE7440"/>
    <w:rsid w:val="19E45BB3"/>
    <w:rsid w:val="19ED386F"/>
    <w:rsid w:val="19EE2A43"/>
    <w:rsid w:val="19F90091"/>
    <w:rsid w:val="19F91F18"/>
    <w:rsid w:val="19FF1298"/>
    <w:rsid w:val="1A03072C"/>
    <w:rsid w:val="1A045B87"/>
    <w:rsid w:val="1A1F1382"/>
    <w:rsid w:val="1A203F61"/>
    <w:rsid w:val="1A210157"/>
    <w:rsid w:val="1A2364A1"/>
    <w:rsid w:val="1A2C794C"/>
    <w:rsid w:val="1A332204"/>
    <w:rsid w:val="1A365F00"/>
    <w:rsid w:val="1A3D7527"/>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34CF7"/>
    <w:rsid w:val="1A7A2EF9"/>
    <w:rsid w:val="1A7F4EDC"/>
    <w:rsid w:val="1A813E2C"/>
    <w:rsid w:val="1A8506F7"/>
    <w:rsid w:val="1A8F2FDB"/>
    <w:rsid w:val="1A960E81"/>
    <w:rsid w:val="1A972C69"/>
    <w:rsid w:val="1A9A0C93"/>
    <w:rsid w:val="1A9A12C1"/>
    <w:rsid w:val="1AA44EB0"/>
    <w:rsid w:val="1AB02AE4"/>
    <w:rsid w:val="1AB359A1"/>
    <w:rsid w:val="1ABA0299"/>
    <w:rsid w:val="1ABD31B9"/>
    <w:rsid w:val="1ABF3A95"/>
    <w:rsid w:val="1AC13CB4"/>
    <w:rsid w:val="1AC20F7A"/>
    <w:rsid w:val="1AC91D4C"/>
    <w:rsid w:val="1ACE2A77"/>
    <w:rsid w:val="1ACE6E77"/>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223C37"/>
    <w:rsid w:val="1B2A7E36"/>
    <w:rsid w:val="1B2D30F7"/>
    <w:rsid w:val="1B2F42C3"/>
    <w:rsid w:val="1B315167"/>
    <w:rsid w:val="1B324397"/>
    <w:rsid w:val="1B3462E9"/>
    <w:rsid w:val="1B372EB9"/>
    <w:rsid w:val="1B39636C"/>
    <w:rsid w:val="1B3C488F"/>
    <w:rsid w:val="1B40005E"/>
    <w:rsid w:val="1B4072CF"/>
    <w:rsid w:val="1B4268B4"/>
    <w:rsid w:val="1B427936"/>
    <w:rsid w:val="1B593EEC"/>
    <w:rsid w:val="1B5D3106"/>
    <w:rsid w:val="1B73181B"/>
    <w:rsid w:val="1B7906CE"/>
    <w:rsid w:val="1B79465F"/>
    <w:rsid w:val="1B7C36C0"/>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25F39"/>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23C52"/>
    <w:rsid w:val="1C17562C"/>
    <w:rsid w:val="1C1869A6"/>
    <w:rsid w:val="1C191CF6"/>
    <w:rsid w:val="1C206F70"/>
    <w:rsid w:val="1C242C80"/>
    <w:rsid w:val="1C277F90"/>
    <w:rsid w:val="1C33796F"/>
    <w:rsid w:val="1C341EE3"/>
    <w:rsid w:val="1C393062"/>
    <w:rsid w:val="1C3A255C"/>
    <w:rsid w:val="1C3E5B92"/>
    <w:rsid w:val="1C441419"/>
    <w:rsid w:val="1C4774DD"/>
    <w:rsid w:val="1C4A45C4"/>
    <w:rsid w:val="1C4B3310"/>
    <w:rsid w:val="1C561E66"/>
    <w:rsid w:val="1C5E3742"/>
    <w:rsid w:val="1C5F23B1"/>
    <w:rsid w:val="1C67631F"/>
    <w:rsid w:val="1C6B3493"/>
    <w:rsid w:val="1C6C66B2"/>
    <w:rsid w:val="1C6D07BF"/>
    <w:rsid w:val="1C6D4144"/>
    <w:rsid w:val="1C6F4491"/>
    <w:rsid w:val="1C726EC3"/>
    <w:rsid w:val="1C737230"/>
    <w:rsid w:val="1C752FA8"/>
    <w:rsid w:val="1C793EB9"/>
    <w:rsid w:val="1C7A236C"/>
    <w:rsid w:val="1C7B65E1"/>
    <w:rsid w:val="1C7D3C04"/>
    <w:rsid w:val="1C807142"/>
    <w:rsid w:val="1C8F62BF"/>
    <w:rsid w:val="1C90266F"/>
    <w:rsid w:val="1C94171D"/>
    <w:rsid w:val="1C9571A6"/>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8702E"/>
    <w:rsid w:val="1CD97139"/>
    <w:rsid w:val="1CE13063"/>
    <w:rsid w:val="1CE2616E"/>
    <w:rsid w:val="1CE75EF8"/>
    <w:rsid w:val="1CEB6DC6"/>
    <w:rsid w:val="1CEC327F"/>
    <w:rsid w:val="1CED6FE2"/>
    <w:rsid w:val="1CF15683"/>
    <w:rsid w:val="1CF333A5"/>
    <w:rsid w:val="1CF53F65"/>
    <w:rsid w:val="1CF73767"/>
    <w:rsid w:val="1CFA57E6"/>
    <w:rsid w:val="1CFD4D4B"/>
    <w:rsid w:val="1D023336"/>
    <w:rsid w:val="1D031DDA"/>
    <w:rsid w:val="1D0B731D"/>
    <w:rsid w:val="1D1502E7"/>
    <w:rsid w:val="1D163452"/>
    <w:rsid w:val="1D1D6A68"/>
    <w:rsid w:val="1D1F1D0C"/>
    <w:rsid w:val="1D2054C4"/>
    <w:rsid w:val="1D216C8C"/>
    <w:rsid w:val="1D24658B"/>
    <w:rsid w:val="1D2D7E40"/>
    <w:rsid w:val="1D2E77E8"/>
    <w:rsid w:val="1D3479AD"/>
    <w:rsid w:val="1D4330A6"/>
    <w:rsid w:val="1D440BCC"/>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C6E19"/>
    <w:rsid w:val="1D8F5B72"/>
    <w:rsid w:val="1D8F6826"/>
    <w:rsid w:val="1D8F6DA9"/>
    <w:rsid w:val="1D970CFC"/>
    <w:rsid w:val="1D9B69B7"/>
    <w:rsid w:val="1D9C5DA0"/>
    <w:rsid w:val="1D9C7126"/>
    <w:rsid w:val="1D9F462B"/>
    <w:rsid w:val="1DA022A7"/>
    <w:rsid w:val="1DA1442D"/>
    <w:rsid w:val="1DA265B5"/>
    <w:rsid w:val="1DB26ED0"/>
    <w:rsid w:val="1DB61742"/>
    <w:rsid w:val="1DB835A9"/>
    <w:rsid w:val="1DBD056F"/>
    <w:rsid w:val="1DC254A8"/>
    <w:rsid w:val="1DC603E1"/>
    <w:rsid w:val="1DD85EF7"/>
    <w:rsid w:val="1DEC45ED"/>
    <w:rsid w:val="1DF0663B"/>
    <w:rsid w:val="1DF2745E"/>
    <w:rsid w:val="1DF6398A"/>
    <w:rsid w:val="1DF71982"/>
    <w:rsid w:val="1DF8498F"/>
    <w:rsid w:val="1E02615D"/>
    <w:rsid w:val="1E0839A8"/>
    <w:rsid w:val="1E093D7D"/>
    <w:rsid w:val="1E0F798A"/>
    <w:rsid w:val="1E143B97"/>
    <w:rsid w:val="1E162569"/>
    <w:rsid w:val="1E183872"/>
    <w:rsid w:val="1E1D7E95"/>
    <w:rsid w:val="1E1F5AE3"/>
    <w:rsid w:val="1E201A27"/>
    <w:rsid w:val="1E20419F"/>
    <w:rsid w:val="1E224747"/>
    <w:rsid w:val="1E2848A1"/>
    <w:rsid w:val="1E2B2F2B"/>
    <w:rsid w:val="1E301693"/>
    <w:rsid w:val="1E304B88"/>
    <w:rsid w:val="1E377B48"/>
    <w:rsid w:val="1E382012"/>
    <w:rsid w:val="1E3E02E7"/>
    <w:rsid w:val="1E401394"/>
    <w:rsid w:val="1E543091"/>
    <w:rsid w:val="1E6703B7"/>
    <w:rsid w:val="1E680B85"/>
    <w:rsid w:val="1E6B2336"/>
    <w:rsid w:val="1E6D35EE"/>
    <w:rsid w:val="1E712925"/>
    <w:rsid w:val="1E7845CD"/>
    <w:rsid w:val="1E8028A0"/>
    <w:rsid w:val="1E8261B5"/>
    <w:rsid w:val="1E8A5FA4"/>
    <w:rsid w:val="1E8B032D"/>
    <w:rsid w:val="1E8B7AD0"/>
    <w:rsid w:val="1E8C3DC8"/>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21DA9"/>
    <w:rsid w:val="1EC80437"/>
    <w:rsid w:val="1EC9295D"/>
    <w:rsid w:val="1ED15DFD"/>
    <w:rsid w:val="1ED229B5"/>
    <w:rsid w:val="1ED509F1"/>
    <w:rsid w:val="1ED874EC"/>
    <w:rsid w:val="1ED94E25"/>
    <w:rsid w:val="1EDB6ADA"/>
    <w:rsid w:val="1EDB6C5F"/>
    <w:rsid w:val="1EE0071E"/>
    <w:rsid w:val="1EE06780"/>
    <w:rsid w:val="1EE36B24"/>
    <w:rsid w:val="1EE4433F"/>
    <w:rsid w:val="1EE44415"/>
    <w:rsid w:val="1EE6740D"/>
    <w:rsid w:val="1EEB0FF0"/>
    <w:rsid w:val="1EEC1621"/>
    <w:rsid w:val="1EED7A29"/>
    <w:rsid w:val="1F0D14F3"/>
    <w:rsid w:val="1F0E3B92"/>
    <w:rsid w:val="1F120D07"/>
    <w:rsid w:val="1F141EF2"/>
    <w:rsid w:val="1F170BE3"/>
    <w:rsid w:val="1F1B3C54"/>
    <w:rsid w:val="1F1F369F"/>
    <w:rsid w:val="1F204D21"/>
    <w:rsid w:val="1F280D38"/>
    <w:rsid w:val="1F303EA7"/>
    <w:rsid w:val="1F30637A"/>
    <w:rsid w:val="1F3111CE"/>
    <w:rsid w:val="1F323579"/>
    <w:rsid w:val="1F3C6AF7"/>
    <w:rsid w:val="1F405E44"/>
    <w:rsid w:val="1F4466F6"/>
    <w:rsid w:val="1F4A3D83"/>
    <w:rsid w:val="1F4E681F"/>
    <w:rsid w:val="1F5174F6"/>
    <w:rsid w:val="1F5324C1"/>
    <w:rsid w:val="1F561E2A"/>
    <w:rsid w:val="1F5E088A"/>
    <w:rsid w:val="1F5F1E2B"/>
    <w:rsid w:val="1F661994"/>
    <w:rsid w:val="1F672A0E"/>
    <w:rsid w:val="1F6833F6"/>
    <w:rsid w:val="1F68659A"/>
    <w:rsid w:val="1F6B6906"/>
    <w:rsid w:val="1F7959F4"/>
    <w:rsid w:val="1F7A2683"/>
    <w:rsid w:val="1F7C19E4"/>
    <w:rsid w:val="1F83562C"/>
    <w:rsid w:val="1F8653B7"/>
    <w:rsid w:val="1F8A5F10"/>
    <w:rsid w:val="1F941A2B"/>
    <w:rsid w:val="1F947917"/>
    <w:rsid w:val="1FA12A08"/>
    <w:rsid w:val="1FA732AF"/>
    <w:rsid w:val="1FA82FF9"/>
    <w:rsid w:val="1FAC192E"/>
    <w:rsid w:val="1FAD796D"/>
    <w:rsid w:val="1FAE5C4A"/>
    <w:rsid w:val="1FB01266"/>
    <w:rsid w:val="1FB260BE"/>
    <w:rsid w:val="1FB34CAE"/>
    <w:rsid w:val="1FB54204"/>
    <w:rsid w:val="1FB63655"/>
    <w:rsid w:val="1FBA0563"/>
    <w:rsid w:val="1FBD7AAE"/>
    <w:rsid w:val="1FBE77B2"/>
    <w:rsid w:val="1FBF2E17"/>
    <w:rsid w:val="1FC26AB9"/>
    <w:rsid w:val="1FC46F9E"/>
    <w:rsid w:val="1FC511F0"/>
    <w:rsid w:val="1FC7659B"/>
    <w:rsid w:val="1FCF29CF"/>
    <w:rsid w:val="1FD35404"/>
    <w:rsid w:val="1FD64D72"/>
    <w:rsid w:val="1FDF6B08"/>
    <w:rsid w:val="1FDF7828"/>
    <w:rsid w:val="1FE045AC"/>
    <w:rsid w:val="1FE1286E"/>
    <w:rsid w:val="1FE76FD3"/>
    <w:rsid w:val="1FE91483"/>
    <w:rsid w:val="1FE94662"/>
    <w:rsid w:val="1FED166B"/>
    <w:rsid w:val="1FEE7A64"/>
    <w:rsid w:val="1FF05FBA"/>
    <w:rsid w:val="1FF2649D"/>
    <w:rsid w:val="1FF82D26"/>
    <w:rsid w:val="2000119F"/>
    <w:rsid w:val="20007200"/>
    <w:rsid w:val="20014021"/>
    <w:rsid w:val="20023827"/>
    <w:rsid w:val="200D1749"/>
    <w:rsid w:val="200D53BE"/>
    <w:rsid w:val="200E46CD"/>
    <w:rsid w:val="20107ED3"/>
    <w:rsid w:val="201359DF"/>
    <w:rsid w:val="20140382"/>
    <w:rsid w:val="201A79C2"/>
    <w:rsid w:val="201C304F"/>
    <w:rsid w:val="201C690F"/>
    <w:rsid w:val="20210624"/>
    <w:rsid w:val="20263D53"/>
    <w:rsid w:val="20275ED1"/>
    <w:rsid w:val="2038262B"/>
    <w:rsid w:val="203B1416"/>
    <w:rsid w:val="203C2005"/>
    <w:rsid w:val="20420995"/>
    <w:rsid w:val="20447B3E"/>
    <w:rsid w:val="204619A3"/>
    <w:rsid w:val="20463A2C"/>
    <w:rsid w:val="20486142"/>
    <w:rsid w:val="204D7AED"/>
    <w:rsid w:val="204E2A57"/>
    <w:rsid w:val="204F595B"/>
    <w:rsid w:val="2051027A"/>
    <w:rsid w:val="20532924"/>
    <w:rsid w:val="205A627C"/>
    <w:rsid w:val="205B4263"/>
    <w:rsid w:val="206301A7"/>
    <w:rsid w:val="20642E89"/>
    <w:rsid w:val="2067334B"/>
    <w:rsid w:val="206F7CD5"/>
    <w:rsid w:val="207778B9"/>
    <w:rsid w:val="207812B9"/>
    <w:rsid w:val="207B4905"/>
    <w:rsid w:val="207E34E5"/>
    <w:rsid w:val="208153EF"/>
    <w:rsid w:val="20850EC1"/>
    <w:rsid w:val="20880DD0"/>
    <w:rsid w:val="20903577"/>
    <w:rsid w:val="20911227"/>
    <w:rsid w:val="20934FE0"/>
    <w:rsid w:val="20937EA1"/>
    <w:rsid w:val="209511C3"/>
    <w:rsid w:val="209A17A4"/>
    <w:rsid w:val="209D2ACD"/>
    <w:rsid w:val="209E715A"/>
    <w:rsid w:val="20A53730"/>
    <w:rsid w:val="20A70ABE"/>
    <w:rsid w:val="20AC38F6"/>
    <w:rsid w:val="20B836F9"/>
    <w:rsid w:val="20BD741D"/>
    <w:rsid w:val="20BF422E"/>
    <w:rsid w:val="20C10077"/>
    <w:rsid w:val="20C261C8"/>
    <w:rsid w:val="20C37A68"/>
    <w:rsid w:val="20C96FD1"/>
    <w:rsid w:val="20CC2666"/>
    <w:rsid w:val="20CC6945"/>
    <w:rsid w:val="20CF2597"/>
    <w:rsid w:val="20D21FD1"/>
    <w:rsid w:val="20D364EF"/>
    <w:rsid w:val="20D562D7"/>
    <w:rsid w:val="20D957D0"/>
    <w:rsid w:val="20DA5281"/>
    <w:rsid w:val="20DB6325"/>
    <w:rsid w:val="20E35BDE"/>
    <w:rsid w:val="20E416D2"/>
    <w:rsid w:val="20E54D49"/>
    <w:rsid w:val="20E9348D"/>
    <w:rsid w:val="20EA208F"/>
    <w:rsid w:val="20EB3474"/>
    <w:rsid w:val="20EF451E"/>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70C8B"/>
    <w:rsid w:val="214B1974"/>
    <w:rsid w:val="214F4863"/>
    <w:rsid w:val="21504A40"/>
    <w:rsid w:val="215313DE"/>
    <w:rsid w:val="21577120"/>
    <w:rsid w:val="215F7E39"/>
    <w:rsid w:val="21611D4D"/>
    <w:rsid w:val="216263B9"/>
    <w:rsid w:val="2163647D"/>
    <w:rsid w:val="216C54DE"/>
    <w:rsid w:val="216E4095"/>
    <w:rsid w:val="217106CC"/>
    <w:rsid w:val="217A7539"/>
    <w:rsid w:val="217C7971"/>
    <w:rsid w:val="217D44BC"/>
    <w:rsid w:val="21817CF9"/>
    <w:rsid w:val="21840F69"/>
    <w:rsid w:val="218F61F1"/>
    <w:rsid w:val="21920158"/>
    <w:rsid w:val="21936BCB"/>
    <w:rsid w:val="219619F8"/>
    <w:rsid w:val="219842E4"/>
    <w:rsid w:val="21997056"/>
    <w:rsid w:val="219B2AEE"/>
    <w:rsid w:val="219D3F2A"/>
    <w:rsid w:val="21A460DD"/>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27F77"/>
    <w:rsid w:val="225C1E49"/>
    <w:rsid w:val="2260538F"/>
    <w:rsid w:val="226650A3"/>
    <w:rsid w:val="22680B07"/>
    <w:rsid w:val="22681A0E"/>
    <w:rsid w:val="226A2E83"/>
    <w:rsid w:val="226E20BA"/>
    <w:rsid w:val="22713317"/>
    <w:rsid w:val="227C1046"/>
    <w:rsid w:val="227D6059"/>
    <w:rsid w:val="227F5037"/>
    <w:rsid w:val="228041D7"/>
    <w:rsid w:val="22837AA1"/>
    <w:rsid w:val="228A008B"/>
    <w:rsid w:val="228A2082"/>
    <w:rsid w:val="228D63FC"/>
    <w:rsid w:val="22965F1D"/>
    <w:rsid w:val="229A7E25"/>
    <w:rsid w:val="229D01C1"/>
    <w:rsid w:val="229F462B"/>
    <w:rsid w:val="22A72B65"/>
    <w:rsid w:val="22A7378F"/>
    <w:rsid w:val="22AA0362"/>
    <w:rsid w:val="22AA773F"/>
    <w:rsid w:val="22AD515A"/>
    <w:rsid w:val="22B059F5"/>
    <w:rsid w:val="22B06BDB"/>
    <w:rsid w:val="22B21CAB"/>
    <w:rsid w:val="22B63FB8"/>
    <w:rsid w:val="22B87831"/>
    <w:rsid w:val="22BA2D5C"/>
    <w:rsid w:val="22BA6F2B"/>
    <w:rsid w:val="22BB0082"/>
    <w:rsid w:val="22BC7DF2"/>
    <w:rsid w:val="22BD19A6"/>
    <w:rsid w:val="22BD504B"/>
    <w:rsid w:val="22D41540"/>
    <w:rsid w:val="22D5515C"/>
    <w:rsid w:val="22D61781"/>
    <w:rsid w:val="22DB5B2F"/>
    <w:rsid w:val="22E30977"/>
    <w:rsid w:val="22E30F99"/>
    <w:rsid w:val="22E95A8D"/>
    <w:rsid w:val="22ED26FC"/>
    <w:rsid w:val="22EF5453"/>
    <w:rsid w:val="22F017B2"/>
    <w:rsid w:val="22F7088E"/>
    <w:rsid w:val="22F96BAC"/>
    <w:rsid w:val="22F97E5B"/>
    <w:rsid w:val="22FA647A"/>
    <w:rsid w:val="22FB1D2D"/>
    <w:rsid w:val="22FB21DC"/>
    <w:rsid w:val="23003817"/>
    <w:rsid w:val="23040BE2"/>
    <w:rsid w:val="23042520"/>
    <w:rsid w:val="23063A84"/>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209"/>
    <w:rsid w:val="233779B4"/>
    <w:rsid w:val="23384D2F"/>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62FD3"/>
    <w:rsid w:val="23C80F4A"/>
    <w:rsid w:val="23C8373E"/>
    <w:rsid w:val="23CA1E9A"/>
    <w:rsid w:val="23CD5478"/>
    <w:rsid w:val="23CE5D21"/>
    <w:rsid w:val="23D160BB"/>
    <w:rsid w:val="23D2612A"/>
    <w:rsid w:val="23D33566"/>
    <w:rsid w:val="23D36806"/>
    <w:rsid w:val="23D53925"/>
    <w:rsid w:val="23D9762E"/>
    <w:rsid w:val="23DF2C6B"/>
    <w:rsid w:val="23E173A1"/>
    <w:rsid w:val="23E3610D"/>
    <w:rsid w:val="23E52298"/>
    <w:rsid w:val="23E94462"/>
    <w:rsid w:val="23EE53EE"/>
    <w:rsid w:val="23F06611"/>
    <w:rsid w:val="23FE1AD5"/>
    <w:rsid w:val="2407047B"/>
    <w:rsid w:val="24090775"/>
    <w:rsid w:val="240A6080"/>
    <w:rsid w:val="240E5D2B"/>
    <w:rsid w:val="240E783E"/>
    <w:rsid w:val="24137B5B"/>
    <w:rsid w:val="24176341"/>
    <w:rsid w:val="24194B93"/>
    <w:rsid w:val="241E1F2D"/>
    <w:rsid w:val="24211333"/>
    <w:rsid w:val="242461D7"/>
    <w:rsid w:val="24246A60"/>
    <w:rsid w:val="24247062"/>
    <w:rsid w:val="24255B0A"/>
    <w:rsid w:val="242752F5"/>
    <w:rsid w:val="242778EB"/>
    <w:rsid w:val="242A43E1"/>
    <w:rsid w:val="242A690E"/>
    <w:rsid w:val="242B03F0"/>
    <w:rsid w:val="242C04D9"/>
    <w:rsid w:val="242E2FF6"/>
    <w:rsid w:val="242E7ECB"/>
    <w:rsid w:val="243E6A2B"/>
    <w:rsid w:val="24401E98"/>
    <w:rsid w:val="2446648F"/>
    <w:rsid w:val="244F2484"/>
    <w:rsid w:val="24506BD9"/>
    <w:rsid w:val="24507298"/>
    <w:rsid w:val="24550926"/>
    <w:rsid w:val="24574CEB"/>
    <w:rsid w:val="24596D0B"/>
    <w:rsid w:val="245D41D2"/>
    <w:rsid w:val="24667266"/>
    <w:rsid w:val="246E676E"/>
    <w:rsid w:val="24731A96"/>
    <w:rsid w:val="247A5C3A"/>
    <w:rsid w:val="247C5EE2"/>
    <w:rsid w:val="247C7B9E"/>
    <w:rsid w:val="247F6CC6"/>
    <w:rsid w:val="24837A35"/>
    <w:rsid w:val="248654B3"/>
    <w:rsid w:val="248907B2"/>
    <w:rsid w:val="248C5333"/>
    <w:rsid w:val="24997716"/>
    <w:rsid w:val="249A5E20"/>
    <w:rsid w:val="249B5E51"/>
    <w:rsid w:val="249C2676"/>
    <w:rsid w:val="249C6208"/>
    <w:rsid w:val="249E39E8"/>
    <w:rsid w:val="24A20ED0"/>
    <w:rsid w:val="24A34E4A"/>
    <w:rsid w:val="24A70648"/>
    <w:rsid w:val="24A835B0"/>
    <w:rsid w:val="24AC1531"/>
    <w:rsid w:val="24AC41BF"/>
    <w:rsid w:val="24B06136"/>
    <w:rsid w:val="24B623B0"/>
    <w:rsid w:val="24B631A8"/>
    <w:rsid w:val="24B93780"/>
    <w:rsid w:val="24BD38BA"/>
    <w:rsid w:val="24C0685F"/>
    <w:rsid w:val="24CD6DBE"/>
    <w:rsid w:val="24D20A06"/>
    <w:rsid w:val="24D51CDF"/>
    <w:rsid w:val="24E57853"/>
    <w:rsid w:val="24E77BE6"/>
    <w:rsid w:val="24F17428"/>
    <w:rsid w:val="24F24750"/>
    <w:rsid w:val="250253B9"/>
    <w:rsid w:val="250847B5"/>
    <w:rsid w:val="250C5C6A"/>
    <w:rsid w:val="251175E6"/>
    <w:rsid w:val="25165BAC"/>
    <w:rsid w:val="2517098B"/>
    <w:rsid w:val="25176627"/>
    <w:rsid w:val="251E0656"/>
    <w:rsid w:val="252053F9"/>
    <w:rsid w:val="252217F3"/>
    <w:rsid w:val="252437BD"/>
    <w:rsid w:val="25273966"/>
    <w:rsid w:val="25280B69"/>
    <w:rsid w:val="25280CBE"/>
    <w:rsid w:val="252A4786"/>
    <w:rsid w:val="25304AD5"/>
    <w:rsid w:val="25315EDA"/>
    <w:rsid w:val="25395126"/>
    <w:rsid w:val="254520AA"/>
    <w:rsid w:val="25462832"/>
    <w:rsid w:val="25467DBB"/>
    <w:rsid w:val="25473E3C"/>
    <w:rsid w:val="254C4068"/>
    <w:rsid w:val="254E34FC"/>
    <w:rsid w:val="25515E07"/>
    <w:rsid w:val="25584ADE"/>
    <w:rsid w:val="2558779F"/>
    <w:rsid w:val="255A3DDD"/>
    <w:rsid w:val="255B6AB3"/>
    <w:rsid w:val="255D6C3D"/>
    <w:rsid w:val="255E0BEA"/>
    <w:rsid w:val="25627A70"/>
    <w:rsid w:val="256343AC"/>
    <w:rsid w:val="25645072"/>
    <w:rsid w:val="256777BF"/>
    <w:rsid w:val="256847D7"/>
    <w:rsid w:val="257007B0"/>
    <w:rsid w:val="25771B32"/>
    <w:rsid w:val="257C1A72"/>
    <w:rsid w:val="257C2374"/>
    <w:rsid w:val="257C76CA"/>
    <w:rsid w:val="257F18B5"/>
    <w:rsid w:val="25805FF5"/>
    <w:rsid w:val="25880457"/>
    <w:rsid w:val="258A3283"/>
    <w:rsid w:val="258E5E2C"/>
    <w:rsid w:val="258E66DC"/>
    <w:rsid w:val="258F15BB"/>
    <w:rsid w:val="259118B0"/>
    <w:rsid w:val="259231BD"/>
    <w:rsid w:val="2593624D"/>
    <w:rsid w:val="25950217"/>
    <w:rsid w:val="259A6483"/>
    <w:rsid w:val="259B0F56"/>
    <w:rsid w:val="25A77DD4"/>
    <w:rsid w:val="25AD3F3E"/>
    <w:rsid w:val="25AE0C1E"/>
    <w:rsid w:val="25B05051"/>
    <w:rsid w:val="25B36313"/>
    <w:rsid w:val="25BB6C64"/>
    <w:rsid w:val="25BC3040"/>
    <w:rsid w:val="25C65C73"/>
    <w:rsid w:val="25C87522"/>
    <w:rsid w:val="25C97301"/>
    <w:rsid w:val="25CC4C1C"/>
    <w:rsid w:val="25CD7961"/>
    <w:rsid w:val="25D33C43"/>
    <w:rsid w:val="25D64403"/>
    <w:rsid w:val="25DC0E91"/>
    <w:rsid w:val="25E32F35"/>
    <w:rsid w:val="25EB7CD4"/>
    <w:rsid w:val="25F04B7D"/>
    <w:rsid w:val="25F3318F"/>
    <w:rsid w:val="25F51596"/>
    <w:rsid w:val="25F67042"/>
    <w:rsid w:val="25FD7DA0"/>
    <w:rsid w:val="260054CC"/>
    <w:rsid w:val="260364FA"/>
    <w:rsid w:val="26071C55"/>
    <w:rsid w:val="260A55DA"/>
    <w:rsid w:val="260B255C"/>
    <w:rsid w:val="2611495B"/>
    <w:rsid w:val="26172C02"/>
    <w:rsid w:val="2618762A"/>
    <w:rsid w:val="26217848"/>
    <w:rsid w:val="26244DCE"/>
    <w:rsid w:val="2625247E"/>
    <w:rsid w:val="262E20E8"/>
    <w:rsid w:val="262E34C1"/>
    <w:rsid w:val="262F241A"/>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07516"/>
    <w:rsid w:val="26C30771"/>
    <w:rsid w:val="26C36DE5"/>
    <w:rsid w:val="26C9404D"/>
    <w:rsid w:val="26CD53A8"/>
    <w:rsid w:val="26D323BB"/>
    <w:rsid w:val="26D45590"/>
    <w:rsid w:val="26D66D39"/>
    <w:rsid w:val="26D92385"/>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67136"/>
    <w:rsid w:val="271A3CFE"/>
    <w:rsid w:val="271E423C"/>
    <w:rsid w:val="27222699"/>
    <w:rsid w:val="27240467"/>
    <w:rsid w:val="27262E16"/>
    <w:rsid w:val="272A3F42"/>
    <w:rsid w:val="273216D6"/>
    <w:rsid w:val="273666A6"/>
    <w:rsid w:val="273D1CBA"/>
    <w:rsid w:val="274434A7"/>
    <w:rsid w:val="27462901"/>
    <w:rsid w:val="274730E2"/>
    <w:rsid w:val="2749419F"/>
    <w:rsid w:val="274A2848"/>
    <w:rsid w:val="274A7B1A"/>
    <w:rsid w:val="274F2647"/>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22A1D"/>
    <w:rsid w:val="278A6416"/>
    <w:rsid w:val="278B05AB"/>
    <w:rsid w:val="279408D2"/>
    <w:rsid w:val="279A2ED3"/>
    <w:rsid w:val="27A23025"/>
    <w:rsid w:val="27A46397"/>
    <w:rsid w:val="27B02558"/>
    <w:rsid w:val="27B027C6"/>
    <w:rsid w:val="27B03EC1"/>
    <w:rsid w:val="27B91021"/>
    <w:rsid w:val="27BA3133"/>
    <w:rsid w:val="27C06D17"/>
    <w:rsid w:val="27C66099"/>
    <w:rsid w:val="27CA7CDA"/>
    <w:rsid w:val="27CB6172"/>
    <w:rsid w:val="27D30EC2"/>
    <w:rsid w:val="27DF1D24"/>
    <w:rsid w:val="27E1545A"/>
    <w:rsid w:val="27E30D7E"/>
    <w:rsid w:val="27E43C95"/>
    <w:rsid w:val="27E91732"/>
    <w:rsid w:val="27F00177"/>
    <w:rsid w:val="27F20EFC"/>
    <w:rsid w:val="27F670F6"/>
    <w:rsid w:val="27FB11A8"/>
    <w:rsid w:val="27FE4240"/>
    <w:rsid w:val="27FF2D7D"/>
    <w:rsid w:val="280008FF"/>
    <w:rsid w:val="28050D91"/>
    <w:rsid w:val="280A73A7"/>
    <w:rsid w:val="280B0292"/>
    <w:rsid w:val="280E42B1"/>
    <w:rsid w:val="281035C6"/>
    <w:rsid w:val="28140E2A"/>
    <w:rsid w:val="2824417F"/>
    <w:rsid w:val="28244A33"/>
    <w:rsid w:val="28255041"/>
    <w:rsid w:val="282B1213"/>
    <w:rsid w:val="28377F14"/>
    <w:rsid w:val="283832F0"/>
    <w:rsid w:val="283A1E3E"/>
    <w:rsid w:val="283F0B9A"/>
    <w:rsid w:val="284543A1"/>
    <w:rsid w:val="284B2485"/>
    <w:rsid w:val="284F637D"/>
    <w:rsid w:val="285223EF"/>
    <w:rsid w:val="28541D8D"/>
    <w:rsid w:val="285465E8"/>
    <w:rsid w:val="28553E1D"/>
    <w:rsid w:val="2859475D"/>
    <w:rsid w:val="285C6E1D"/>
    <w:rsid w:val="285E5BF7"/>
    <w:rsid w:val="2866568E"/>
    <w:rsid w:val="28693318"/>
    <w:rsid w:val="286A2E60"/>
    <w:rsid w:val="286B3B61"/>
    <w:rsid w:val="286C6B63"/>
    <w:rsid w:val="286D43F4"/>
    <w:rsid w:val="286F5A89"/>
    <w:rsid w:val="28754C0A"/>
    <w:rsid w:val="28757E8C"/>
    <w:rsid w:val="28765DD5"/>
    <w:rsid w:val="287676EC"/>
    <w:rsid w:val="288104BE"/>
    <w:rsid w:val="28821314"/>
    <w:rsid w:val="288C2E20"/>
    <w:rsid w:val="2891501A"/>
    <w:rsid w:val="28937E6D"/>
    <w:rsid w:val="289742A6"/>
    <w:rsid w:val="289753DF"/>
    <w:rsid w:val="289C154A"/>
    <w:rsid w:val="28A10C81"/>
    <w:rsid w:val="28A66523"/>
    <w:rsid w:val="28AD2029"/>
    <w:rsid w:val="28AE4FA7"/>
    <w:rsid w:val="28B05368"/>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B2A87"/>
    <w:rsid w:val="28FE6A8A"/>
    <w:rsid w:val="290517ED"/>
    <w:rsid w:val="290753B9"/>
    <w:rsid w:val="291415DC"/>
    <w:rsid w:val="291712DF"/>
    <w:rsid w:val="29192BE8"/>
    <w:rsid w:val="291A0B21"/>
    <w:rsid w:val="291B682D"/>
    <w:rsid w:val="291C432F"/>
    <w:rsid w:val="291D21EF"/>
    <w:rsid w:val="291F738B"/>
    <w:rsid w:val="292213BA"/>
    <w:rsid w:val="29264B1F"/>
    <w:rsid w:val="29270605"/>
    <w:rsid w:val="292A140D"/>
    <w:rsid w:val="292A375F"/>
    <w:rsid w:val="29316984"/>
    <w:rsid w:val="293310A0"/>
    <w:rsid w:val="29341AF5"/>
    <w:rsid w:val="293617A1"/>
    <w:rsid w:val="2938092A"/>
    <w:rsid w:val="293955A6"/>
    <w:rsid w:val="293966D9"/>
    <w:rsid w:val="293E4722"/>
    <w:rsid w:val="29425246"/>
    <w:rsid w:val="2946144E"/>
    <w:rsid w:val="2946760C"/>
    <w:rsid w:val="29485EB7"/>
    <w:rsid w:val="29487D92"/>
    <w:rsid w:val="294A5BC8"/>
    <w:rsid w:val="29504176"/>
    <w:rsid w:val="29512FCE"/>
    <w:rsid w:val="29572948"/>
    <w:rsid w:val="295757E3"/>
    <w:rsid w:val="296865F6"/>
    <w:rsid w:val="296B1898"/>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05CC2"/>
    <w:rsid w:val="29D22D87"/>
    <w:rsid w:val="29D357B2"/>
    <w:rsid w:val="29D873B9"/>
    <w:rsid w:val="29DA58FD"/>
    <w:rsid w:val="29DB020F"/>
    <w:rsid w:val="29DE0F27"/>
    <w:rsid w:val="29E06591"/>
    <w:rsid w:val="29E259F5"/>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A6F3D"/>
    <w:rsid w:val="2A1C361A"/>
    <w:rsid w:val="2A216713"/>
    <w:rsid w:val="2A220953"/>
    <w:rsid w:val="2A222BC6"/>
    <w:rsid w:val="2A2F12C9"/>
    <w:rsid w:val="2A2F350E"/>
    <w:rsid w:val="2A361D15"/>
    <w:rsid w:val="2A374404"/>
    <w:rsid w:val="2A3B063B"/>
    <w:rsid w:val="2A3E15CC"/>
    <w:rsid w:val="2A49761F"/>
    <w:rsid w:val="2A4C2E6E"/>
    <w:rsid w:val="2A4C74B8"/>
    <w:rsid w:val="2A4D104C"/>
    <w:rsid w:val="2A4F133B"/>
    <w:rsid w:val="2A4F49D1"/>
    <w:rsid w:val="2A500712"/>
    <w:rsid w:val="2A55535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7C3749"/>
    <w:rsid w:val="2A816FBC"/>
    <w:rsid w:val="2A89038B"/>
    <w:rsid w:val="2A8A27A6"/>
    <w:rsid w:val="2A8B1FCC"/>
    <w:rsid w:val="2A9303DF"/>
    <w:rsid w:val="2A9A66D4"/>
    <w:rsid w:val="2A9B731F"/>
    <w:rsid w:val="2A9E78AF"/>
    <w:rsid w:val="2AA1007B"/>
    <w:rsid w:val="2AA12DD3"/>
    <w:rsid w:val="2AAA29AB"/>
    <w:rsid w:val="2AAA4B39"/>
    <w:rsid w:val="2AAB1744"/>
    <w:rsid w:val="2AAC36BD"/>
    <w:rsid w:val="2AB04937"/>
    <w:rsid w:val="2AB1542B"/>
    <w:rsid w:val="2AB86677"/>
    <w:rsid w:val="2ABA266F"/>
    <w:rsid w:val="2ABC2E55"/>
    <w:rsid w:val="2AC247B7"/>
    <w:rsid w:val="2AC34F07"/>
    <w:rsid w:val="2AC450FA"/>
    <w:rsid w:val="2AC90132"/>
    <w:rsid w:val="2ACF5AEC"/>
    <w:rsid w:val="2AD62AB0"/>
    <w:rsid w:val="2AD83DD4"/>
    <w:rsid w:val="2ADC1447"/>
    <w:rsid w:val="2ADE1583"/>
    <w:rsid w:val="2ADE7F6A"/>
    <w:rsid w:val="2AE70523"/>
    <w:rsid w:val="2AE82B97"/>
    <w:rsid w:val="2AF12CDF"/>
    <w:rsid w:val="2AF27DCB"/>
    <w:rsid w:val="2AF92B4F"/>
    <w:rsid w:val="2AFC24E6"/>
    <w:rsid w:val="2B0726A6"/>
    <w:rsid w:val="2B090320"/>
    <w:rsid w:val="2B0A0D5F"/>
    <w:rsid w:val="2B0C6B23"/>
    <w:rsid w:val="2B19210F"/>
    <w:rsid w:val="2B1C0A93"/>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27476"/>
    <w:rsid w:val="2B795BD8"/>
    <w:rsid w:val="2B8311DA"/>
    <w:rsid w:val="2B8759DF"/>
    <w:rsid w:val="2B8B34AB"/>
    <w:rsid w:val="2B914C5E"/>
    <w:rsid w:val="2B9A134C"/>
    <w:rsid w:val="2BA252E6"/>
    <w:rsid w:val="2BA53554"/>
    <w:rsid w:val="2BA70CA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A451E4"/>
    <w:rsid w:val="2CAE7E10"/>
    <w:rsid w:val="2CBC4209"/>
    <w:rsid w:val="2CBF577C"/>
    <w:rsid w:val="2CC12D54"/>
    <w:rsid w:val="2CC9742A"/>
    <w:rsid w:val="2CCB3003"/>
    <w:rsid w:val="2CD17849"/>
    <w:rsid w:val="2CD465A8"/>
    <w:rsid w:val="2CD47078"/>
    <w:rsid w:val="2CDA4FDA"/>
    <w:rsid w:val="2CDC7091"/>
    <w:rsid w:val="2CE128DC"/>
    <w:rsid w:val="2CE16D71"/>
    <w:rsid w:val="2CE27F26"/>
    <w:rsid w:val="2CEB696E"/>
    <w:rsid w:val="2CED6828"/>
    <w:rsid w:val="2CF4201A"/>
    <w:rsid w:val="2CF8269C"/>
    <w:rsid w:val="2CFD5C64"/>
    <w:rsid w:val="2D0128E8"/>
    <w:rsid w:val="2D0450C7"/>
    <w:rsid w:val="2D0C5A2F"/>
    <w:rsid w:val="2D0E231B"/>
    <w:rsid w:val="2D1242B7"/>
    <w:rsid w:val="2D145154"/>
    <w:rsid w:val="2D1A1A6B"/>
    <w:rsid w:val="2D1A4915"/>
    <w:rsid w:val="2D1C670F"/>
    <w:rsid w:val="2D1D240D"/>
    <w:rsid w:val="2D210212"/>
    <w:rsid w:val="2D2105E2"/>
    <w:rsid w:val="2D306B85"/>
    <w:rsid w:val="2D313196"/>
    <w:rsid w:val="2D323D75"/>
    <w:rsid w:val="2D3C3D7E"/>
    <w:rsid w:val="2D3F06B2"/>
    <w:rsid w:val="2D400A9F"/>
    <w:rsid w:val="2D4B56B9"/>
    <w:rsid w:val="2D507BCB"/>
    <w:rsid w:val="2D540857"/>
    <w:rsid w:val="2D560F91"/>
    <w:rsid w:val="2D590555"/>
    <w:rsid w:val="2D594220"/>
    <w:rsid w:val="2D677800"/>
    <w:rsid w:val="2D726428"/>
    <w:rsid w:val="2D770975"/>
    <w:rsid w:val="2D7A06F1"/>
    <w:rsid w:val="2D7E6CC1"/>
    <w:rsid w:val="2D8151A4"/>
    <w:rsid w:val="2D9B2143"/>
    <w:rsid w:val="2D9D235F"/>
    <w:rsid w:val="2DA02E9C"/>
    <w:rsid w:val="2DA43D8C"/>
    <w:rsid w:val="2DAC4521"/>
    <w:rsid w:val="2DB256DE"/>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742B7"/>
    <w:rsid w:val="2DEA21A7"/>
    <w:rsid w:val="2DEB0E8E"/>
    <w:rsid w:val="2DF04CFF"/>
    <w:rsid w:val="2DF6091F"/>
    <w:rsid w:val="2DF77C3F"/>
    <w:rsid w:val="2DF80479"/>
    <w:rsid w:val="2DFA4B68"/>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74561"/>
    <w:rsid w:val="2E3A3030"/>
    <w:rsid w:val="2E3C084B"/>
    <w:rsid w:val="2E41264C"/>
    <w:rsid w:val="2E46069F"/>
    <w:rsid w:val="2E4B21B3"/>
    <w:rsid w:val="2E553370"/>
    <w:rsid w:val="2E5608F9"/>
    <w:rsid w:val="2E570E04"/>
    <w:rsid w:val="2E59206F"/>
    <w:rsid w:val="2E5D1AEE"/>
    <w:rsid w:val="2E601EB6"/>
    <w:rsid w:val="2E60513A"/>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340A0"/>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04DB2"/>
    <w:rsid w:val="2F18561C"/>
    <w:rsid w:val="2F1A491A"/>
    <w:rsid w:val="2F1C3DF5"/>
    <w:rsid w:val="2F284812"/>
    <w:rsid w:val="2F2960CC"/>
    <w:rsid w:val="2F2F3D52"/>
    <w:rsid w:val="2F3B7B8B"/>
    <w:rsid w:val="2F3D481A"/>
    <w:rsid w:val="2F3F11F4"/>
    <w:rsid w:val="2F407763"/>
    <w:rsid w:val="2F417C99"/>
    <w:rsid w:val="2F44254B"/>
    <w:rsid w:val="2F4530B9"/>
    <w:rsid w:val="2F4800A8"/>
    <w:rsid w:val="2F4B7821"/>
    <w:rsid w:val="2F4D774F"/>
    <w:rsid w:val="2F526911"/>
    <w:rsid w:val="2F526AE0"/>
    <w:rsid w:val="2F5741FD"/>
    <w:rsid w:val="2F57587A"/>
    <w:rsid w:val="2F59227E"/>
    <w:rsid w:val="2F5922B5"/>
    <w:rsid w:val="2F5E1A24"/>
    <w:rsid w:val="2F615954"/>
    <w:rsid w:val="2F6324D7"/>
    <w:rsid w:val="2F68699C"/>
    <w:rsid w:val="2F712CF7"/>
    <w:rsid w:val="2F726B1A"/>
    <w:rsid w:val="2F727813"/>
    <w:rsid w:val="2F775732"/>
    <w:rsid w:val="2F7B54EA"/>
    <w:rsid w:val="2F7C5FA4"/>
    <w:rsid w:val="2F805714"/>
    <w:rsid w:val="2F811998"/>
    <w:rsid w:val="2F8640C4"/>
    <w:rsid w:val="2F8E5F5C"/>
    <w:rsid w:val="2F921FAC"/>
    <w:rsid w:val="2F972B68"/>
    <w:rsid w:val="2F9B0B20"/>
    <w:rsid w:val="2F9F502C"/>
    <w:rsid w:val="2FA21231"/>
    <w:rsid w:val="2FA255AD"/>
    <w:rsid w:val="2FAD4759"/>
    <w:rsid w:val="2FAD5866"/>
    <w:rsid w:val="2FAE1EFC"/>
    <w:rsid w:val="2FB4059E"/>
    <w:rsid w:val="2FB46FC7"/>
    <w:rsid w:val="2FB90FA6"/>
    <w:rsid w:val="2FB91323"/>
    <w:rsid w:val="2FC6643E"/>
    <w:rsid w:val="2FC82F97"/>
    <w:rsid w:val="2FCA0967"/>
    <w:rsid w:val="2FCE6A6F"/>
    <w:rsid w:val="2FD6133F"/>
    <w:rsid w:val="2FD7115C"/>
    <w:rsid w:val="2FD81838"/>
    <w:rsid w:val="2FD84674"/>
    <w:rsid w:val="2FDB17E1"/>
    <w:rsid w:val="2FE20568"/>
    <w:rsid w:val="2FE37171"/>
    <w:rsid w:val="2FE853E7"/>
    <w:rsid w:val="2FF117AD"/>
    <w:rsid w:val="2FF17999"/>
    <w:rsid w:val="2FF335AC"/>
    <w:rsid w:val="2FF40BAE"/>
    <w:rsid w:val="2FF95633"/>
    <w:rsid w:val="2FFD391C"/>
    <w:rsid w:val="30010F70"/>
    <w:rsid w:val="300D4E4E"/>
    <w:rsid w:val="300F7F13"/>
    <w:rsid w:val="30146B19"/>
    <w:rsid w:val="30151A88"/>
    <w:rsid w:val="301B3A0F"/>
    <w:rsid w:val="301C0A49"/>
    <w:rsid w:val="301E3C00"/>
    <w:rsid w:val="302757BF"/>
    <w:rsid w:val="302E1CAD"/>
    <w:rsid w:val="302F0C7E"/>
    <w:rsid w:val="302F3016"/>
    <w:rsid w:val="30354430"/>
    <w:rsid w:val="303F616B"/>
    <w:rsid w:val="3042736A"/>
    <w:rsid w:val="3045713F"/>
    <w:rsid w:val="30486EA7"/>
    <w:rsid w:val="30500A5C"/>
    <w:rsid w:val="305447A9"/>
    <w:rsid w:val="30567D5B"/>
    <w:rsid w:val="305F1B4D"/>
    <w:rsid w:val="305F558E"/>
    <w:rsid w:val="30647164"/>
    <w:rsid w:val="306B4848"/>
    <w:rsid w:val="306D73EE"/>
    <w:rsid w:val="30752E77"/>
    <w:rsid w:val="308018A6"/>
    <w:rsid w:val="30804E19"/>
    <w:rsid w:val="3090288F"/>
    <w:rsid w:val="309B0CFB"/>
    <w:rsid w:val="309B2EEC"/>
    <w:rsid w:val="309C4B4F"/>
    <w:rsid w:val="309E4272"/>
    <w:rsid w:val="30A12956"/>
    <w:rsid w:val="30A9101A"/>
    <w:rsid w:val="30AE56DC"/>
    <w:rsid w:val="30B654E5"/>
    <w:rsid w:val="30B7307E"/>
    <w:rsid w:val="30BB5407"/>
    <w:rsid w:val="30BF034E"/>
    <w:rsid w:val="30C21A0E"/>
    <w:rsid w:val="30C26424"/>
    <w:rsid w:val="30C3032E"/>
    <w:rsid w:val="30C65287"/>
    <w:rsid w:val="30C83BAA"/>
    <w:rsid w:val="30CA3D76"/>
    <w:rsid w:val="30D065A7"/>
    <w:rsid w:val="30D616E4"/>
    <w:rsid w:val="30DC45E8"/>
    <w:rsid w:val="30DC4F4C"/>
    <w:rsid w:val="30DD6027"/>
    <w:rsid w:val="30DE16AB"/>
    <w:rsid w:val="30E1221A"/>
    <w:rsid w:val="30E734EF"/>
    <w:rsid w:val="30F24AB3"/>
    <w:rsid w:val="30F44A95"/>
    <w:rsid w:val="30F57DBC"/>
    <w:rsid w:val="30F77A98"/>
    <w:rsid w:val="30FA21D8"/>
    <w:rsid w:val="30FC2A23"/>
    <w:rsid w:val="31154308"/>
    <w:rsid w:val="31197ABC"/>
    <w:rsid w:val="311D5B14"/>
    <w:rsid w:val="312723F9"/>
    <w:rsid w:val="31295CB7"/>
    <w:rsid w:val="312A215B"/>
    <w:rsid w:val="312D0545"/>
    <w:rsid w:val="312D1F98"/>
    <w:rsid w:val="3136546A"/>
    <w:rsid w:val="31391C98"/>
    <w:rsid w:val="313A7B85"/>
    <w:rsid w:val="313E22A6"/>
    <w:rsid w:val="31412F85"/>
    <w:rsid w:val="31436D79"/>
    <w:rsid w:val="31454E97"/>
    <w:rsid w:val="3148438F"/>
    <w:rsid w:val="314A019C"/>
    <w:rsid w:val="314E27D6"/>
    <w:rsid w:val="31514FC5"/>
    <w:rsid w:val="3152015A"/>
    <w:rsid w:val="315318AF"/>
    <w:rsid w:val="31584385"/>
    <w:rsid w:val="315D7DEC"/>
    <w:rsid w:val="315E1E05"/>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5714F"/>
    <w:rsid w:val="31794E91"/>
    <w:rsid w:val="317A322A"/>
    <w:rsid w:val="317A4765"/>
    <w:rsid w:val="317A7B84"/>
    <w:rsid w:val="31822EAF"/>
    <w:rsid w:val="31840D12"/>
    <w:rsid w:val="31846FF6"/>
    <w:rsid w:val="318854B9"/>
    <w:rsid w:val="31905D36"/>
    <w:rsid w:val="319268E9"/>
    <w:rsid w:val="31927D00"/>
    <w:rsid w:val="319377B4"/>
    <w:rsid w:val="3196159F"/>
    <w:rsid w:val="319B3834"/>
    <w:rsid w:val="319D6381"/>
    <w:rsid w:val="31A53A0B"/>
    <w:rsid w:val="31A7307B"/>
    <w:rsid w:val="31A94576"/>
    <w:rsid w:val="31AC04E5"/>
    <w:rsid w:val="31AC176B"/>
    <w:rsid w:val="31AC2EA3"/>
    <w:rsid w:val="31AD0696"/>
    <w:rsid w:val="31B23BA8"/>
    <w:rsid w:val="31BE28A4"/>
    <w:rsid w:val="31C3435E"/>
    <w:rsid w:val="31C363A1"/>
    <w:rsid w:val="31C45D37"/>
    <w:rsid w:val="31CA5CF8"/>
    <w:rsid w:val="31CB26CD"/>
    <w:rsid w:val="31CF2CD1"/>
    <w:rsid w:val="31D066C5"/>
    <w:rsid w:val="31D06A52"/>
    <w:rsid w:val="31D216CC"/>
    <w:rsid w:val="31D64091"/>
    <w:rsid w:val="31E302B9"/>
    <w:rsid w:val="31E83A8A"/>
    <w:rsid w:val="31EE4B36"/>
    <w:rsid w:val="31F20023"/>
    <w:rsid w:val="31F31FF7"/>
    <w:rsid w:val="31F52FE4"/>
    <w:rsid w:val="31F536F7"/>
    <w:rsid w:val="31FA7AEE"/>
    <w:rsid w:val="31FB60C5"/>
    <w:rsid w:val="31FC517A"/>
    <w:rsid w:val="3209100C"/>
    <w:rsid w:val="320D52C8"/>
    <w:rsid w:val="320F4EAD"/>
    <w:rsid w:val="32117981"/>
    <w:rsid w:val="321E250B"/>
    <w:rsid w:val="32226597"/>
    <w:rsid w:val="322A5516"/>
    <w:rsid w:val="322B6C88"/>
    <w:rsid w:val="322C6DC4"/>
    <w:rsid w:val="3238698E"/>
    <w:rsid w:val="323A2AA7"/>
    <w:rsid w:val="323D1A1A"/>
    <w:rsid w:val="323E5B9E"/>
    <w:rsid w:val="32430FFB"/>
    <w:rsid w:val="324968A9"/>
    <w:rsid w:val="324C11A1"/>
    <w:rsid w:val="324F1DD8"/>
    <w:rsid w:val="3251371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819E9"/>
    <w:rsid w:val="32BA631C"/>
    <w:rsid w:val="32BC6631"/>
    <w:rsid w:val="32BF68D3"/>
    <w:rsid w:val="32C0323E"/>
    <w:rsid w:val="32C05B65"/>
    <w:rsid w:val="32C30DC7"/>
    <w:rsid w:val="32C6418D"/>
    <w:rsid w:val="32CF3588"/>
    <w:rsid w:val="32D12DAF"/>
    <w:rsid w:val="32D14A7F"/>
    <w:rsid w:val="32D26AE6"/>
    <w:rsid w:val="32D733FA"/>
    <w:rsid w:val="32DE353D"/>
    <w:rsid w:val="32DF0D23"/>
    <w:rsid w:val="32E12435"/>
    <w:rsid w:val="32E12CEE"/>
    <w:rsid w:val="32E148E8"/>
    <w:rsid w:val="32E343F6"/>
    <w:rsid w:val="32E921F0"/>
    <w:rsid w:val="32F76D5D"/>
    <w:rsid w:val="32F86450"/>
    <w:rsid w:val="330066D7"/>
    <w:rsid w:val="33015240"/>
    <w:rsid w:val="330244A4"/>
    <w:rsid w:val="3304026E"/>
    <w:rsid w:val="330501EB"/>
    <w:rsid w:val="33066388"/>
    <w:rsid w:val="330F1E44"/>
    <w:rsid w:val="331747E7"/>
    <w:rsid w:val="331B37C6"/>
    <w:rsid w:val="331C390F"/>
    <w:rsid w:val="33222F7E"/>
    <w:rsid w:val="333321D1"/>
    <w:rsid w:val="333A0536"/>
    <w:rsid w:val="333E0FE1"/>
    <w:rsid w:val="333F4C47"/>
    <w:rsid w:val="333F6941"/>
    <w:rsid w:val="334D7767"/>
    <w:rsid w:val="33605193"/>
    <w:rsid w:val="33610DDA"/>
    <w:rsid w:val="3361378B"/>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85C5B"/>
    <w:rsid w:val="33CB205A"/>
    <w:rsid w:val="33CE6079"/>
    <w:rsid w:val="33D31CFB"/>
    <w:rsid w:val="33D451B9"/>
    <w:rsid w:val="33E04D53"/>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3801"/>
    <w:rsid w:val="3431735D"/>
    <w:rsid w:val="34333AFC"/>
    <w:rsid w:val="34343D6C"/>
    <w:rsid w:val="34347DC5"/>
    <w:rsid w:val="343512AE"/>
    <w:rsid w:val="34380493"/>
    <w:rsid w:val="34463967"/>
    <w:rsid w:val="344746E0"/>
    <w:rsid w:val="344C08D2"/>
    <w:rsid w:val="344F3F83"/>
    <w:rsid w:val="34525525"/>
    <w:rsid w:val="345507E9"/>
    <w:rsid w:val="345543D1"/>
    <w:rsid w:val="34564E8B"/>
    <w:rsid w:val="345744CF"/>
    <w:rsid w:val="345A1F55"/>
    <w:rsid w:val="345A7367"/>
    <w:rsid w:val="345D2CD0"/>
    <w:rsid w:val="345E036E"/>
    <w:rsid w:val="346C0AEA"/>
    <w:rsid w:val="346E2C8C"/>
    <w:rsid w:val="3473748E"/>
    <w:rsid w:val="34790D04"/>
    <w:rsid w:val="347F540F"/>
    <w:rsid w:val="34863322"/>
    <w:rsid w:val="34885DB3"/>
    <w:rsid w:val="348F0ED3"/>
    <w:rsid w:val="348F7A0E"/>
    <w:rsid w:val="34975090"/>
    <w:rsid w:val="349A0B7D"/>
    <w:rsid w:val="349B2A17"/>
    <w:rsid w:val="349D2C44"/>
    <w:rsid w:val="349E28F5"/>
    <w:rsid w:val="34A851E8"/>
    <w:rsid w:val="34A92857"/>
    <w:rsid w:val="34A94ADA"/>
    <w:rsid w:val="34A97BFE"/>
    <w:rsid w:val="34B51A96"/>
    <w:rsid w:val="34B9199B"/>
    <w:rsid w:val="34BF1CD4"/>
    <w:rsid w:val="34C800BD"/>
    <w:rsid w:val="34C936CD"/>
    <w:rsid w:val="34CA25BD"/>
    <w:rsid w:val="34CC1DC7"/>
    <w:rsid w:val="34CC3529"/>
    <w:rsid w:val="34D04DC8"/>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92EDD"/>
    <w:rsid w:val="351C075B"/>
    <w:rsid w:val="351E33A2"/>
    <w:rsid w:val="35200E70"/>
    <w:rsid w:val="352147D7"/>
    <w:rsid w:val="35233F18"/>
    <w:rsid w:val="352349AE"/>
    <w:rsid w:val="3524348B"/>
    <w:rsid w:val="35295D65"/>
    <w:rsid w:val="352A69FF"/>
    <w:rsid w:val="352B5169"/>
    <w:rsid w:val="352E5F92"/>
    <w:rsid w:val="352F418C"/>
    <w:rsid w:val="353230EA"/>
    <w:rsid w:val="35333FF2"/>
    <w:rsid w:val="353834AB"/>
    <w:rsid w:val="353C245D"/>
    <w:rsid w:val="353C4905"/>
    <w:rsid w:val="353C75ED"/>
    <w:rsid w:val="353E791E"/>
    <w:rsid w:val="354008AB"/>
    <w:rsid w:val="354155AB"/>
    <w:rsid w:val="354632DC"/>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41DB0"/>
    <w:rsid w:val="35A57D9C"/>
    <w:rsid w:val="35A974EC"/>
    <w:rsid w:val="35AB5D7D"/>
    <w:rsid w:val="35AF0BEA"/>
    <w:rsid w:val="35AF0E81"/>
    <w:rsid w:val="35B06A8B"/>
    <w:rsid w:val="35B16342"/>
    <w:rsid w:val="35B31B82"/>
    <w:rsid w:val="35B670D8"/>
    <w:rsid w:val="35C154C0"/>
    <w:rsid w:val="35C7584B"/>
    <w:rsid w:val="35CA5CBB"/>
    <w:rsid w:val="35CD7559"/>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40CE4"/>
    <w:rsid w:val="36163688"/>
    <w:rsid w:val="361A2F27"/>
    <w:rsid w:val="3624711B"/>
    <w:rsid w:val="36265F04"/>
    <w:rsid w:val="36266913"/>
    <w:rsid w:val="362952D6"/>
    <w:rsid w:val="36297754"/>
    <w:rsid w:val="362F3A87"/>
    <w:rsid w:val="363210F7"/>
    <w:rsid w:val="36321AB2"/>
    <w:rsid w:val="363F4D43"/>
    <w:rsid w:val="3640112F"/>
    <w:rsid w:val="36407BF2"/>
    <w:rsid w:val="3647730B"/>
    <w:rsid w:val="36486576"/>
    <w:rsid w:val="36486BE0"/>
    <w:rsid w:val="364A08D8"/>
    <w:rsid w:val="364B2312"/>
    <w:rsid w:val="364D6FFD"/>
    <w:rsid w:val="364F7BB1"/>
    <w:rsid w:val="365955CF"/>
    <w:rsid w:val="365F765A"/>
    <w:rsid w:val="36627C0A"/>
    <w:rsid w:val="36693B36"/>
    <w:rsid w:val="366B0AAA"/>
    <w:rsid w:val="366B6257"/>
    <w:rsid w:val="366C0B20"/>
    <w:rsid w:val="366D49A8"/>
    <w:rsid w:val="36701C31"/>
    <w:rsid w:val="36714388"/>
    <w:rsid w:val="36720A4C"/>
    <w:rsid w:val="36752210"/>
    <w:rsid w:val="3680281D"/>
    <w:rsid w:val="3681695C"/>
    <w:rsid w:val="36820E97"/>
    <w:rsid w:val="36884498"/>
    <w:rsid w:val="36922B55"/>
    <w:rsid w:val="369342FF"/>
    <w:rsid w:val="36991125"/>
    <w:rsid w:val="369C26C3"/>
    <w:rsid w:val="369C60C5"/>
    <w:rsid w:val="369E44B4"/>
    <w:rsid w:val="36A312B2"/>
    <w:rsid w:val="36A9265A"/>
    <w:rsid w:val="36A9393B"/>
    <w:rsid w:val="36AA239C"/>
    <w:rsid w:val="36AF4EB1"/>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57261"/>
    <w:rsid w:val="36F902E0"/>
    <w:rsid w:val="36FB5611"/>
    <w:rsid w:val="37002C93"/>
    <w:rsid w:val="370974B4"/>
    <w:rsid w:val="37103BA1"/>
    <w:rsid w:val="37113475"/>
    <w:rsid w:val="37180BA8"/>
    <w:rsid w:val="371A4A20"/>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A75DE"/>
    <w:rsid w:val="374D0B20"/>
    <w:rsid w:val="37557969"/>
    <w:rsid w:val="375D4473"/>
    <w:rsid w:val="37615F3C"/>
    <w:rsid w:val="3766140C"/>
    <w:rsid w:val="376B106B"/>
    <w:rsid w:val="376E2676"/>
    <w:rsid w:val="377963D6"/>
    <w:rsid w:val="377A54BF"/>
    <w:rsid w:val="377A5D14"/>
    <w:rsid w:val="377F2AD5"/>
    <w:rsid w:val="378075A4"/>
    <w:rsid w:val="37816E26"/>
    <w:rsid w:val="3783595B"/>
    <w:rsid w:val="37840F0B"/>
    <w:rsid w:val="378772DD"/>
    <w:rsid w:val="378917C1"/>
    <w:rsid w:val="378A731A"/>
    <w:rsid w:val="378E3617"/>
    <w:rsid w:val="37926B51"/>
    <w:rsid w:val="37931A90"/>
    <w:rsid w:val="379E29C6"/>
    <w:rsid w:val="37A4082B"/>
    <w:rsid w:val="37A4627C"/>
    <w:rsid w:val="37A530D5"/>
    <w:rsid w:val="37A643C8"/>
    <w:rsid w:val="37AB1804"/>
    <w:rsid w:val="37AE534B"/>
    <w:rsid w:val="37AF0370"/>
    <w:rsid w:val="37B1214B"/>
    <w:rsid w:val="37B336FE"/>
    <w:rsid w:val="37B5292C"/>
    <w:rsid w:val="37BA6351"/>
    <w:rsid w:val="37BF1123"/>
    <w:rsid w:val="37C0226A"/>
    <w:rsid w:val="37C265EA"/>
    <w:rsid w:val="37C93B72"/>
    <w:rsid w:val="37CC231E"/>
    <w:rsid w:val="37CC50A4"/>
    <w:rsid w:val="37D644F2"/>
    <w:rsid w:val="37E22653"/>
    <w:rsid w:val="37ED5E3A"/>
    <w:rsid w:val="37EF1B98"/>
    <w:rsid w:val="37F30DCD"/>
    <w:rsid w:val="37F311D3"/>
    <w:rsid w:val="37F7242F"/>
    <w:rsid w:val="37FD1EC6"/>
    <w:rsid w:val="380579FE"/>
    <w:rsid w:val="380A2EB4"/>
    <w:rsid w:val="38157509"/>
    <w:rsid w:val="38194CC2"/>
    <w:rsid w:val="381D5340"/>
    <w:rsid w:val="382150C9"/>
    <w:rsid w:val="382372FE"/>
    <w:rsid w:val="38284CDE"/>
    <w:rsid w:val="38290CA5"/>
    <w:rsid w:val="382A2B6A"/>
    <w:rsid w:val="382D297A"/>
    <w:rsid w:val="382F19E6"/>
    <w:rsid w:val="38336594"/>
    <w:rsid w:val="383B2EED"/>
    <w:rsid w:val="383D293E"/>
    <w:rsid w:val="383E2CC2"/>
    <w:rsid w:val="384635F3"/>
    <w:rsid w:val="38463F5F"/>
    <w:rsid w:val="384A4E91"/>
    <w:rsid w:val="384C2D57"/>
    <w:rsid w:val="38557E21"/>
    <w:rsid w:val="38563836"/>
    <w:rsid w:val="3856501D"/>
    <w:rsid w:val="38590DD6"/>
    <w:rsid w:val="38595EAC"/>
    <w:rsid w:val="385F47DB"/>
    <w:rsid w:val="38613F89"/>
    <w:rsid w:val="386777DB"/>
    <w:rsid w:val="38693A96"/>
    <w:rsid w:val="386A1921"/>
    <w:rsid w:val="386B38FB"/>
    <w:rsid w:val="3872263A"/>
    <w:rsid w:val="38740160"/>
    <w:rsid w:val="38747711"/>
    <w:rsid w:val="38775820"/>
    <w:rsid w:val="387F0A30"/>
    <w:rsid w:val="38814A5F"/>
    <w:rsid w:val="38822AC1"/>
    <w:rsid w:val="388365F5"/>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B01DF"/>
    <w:rsid w:val="38DB56BF"/>
    <w:rsid w:val="38E11AA1"/>
    <w:rsid w:val="38E16BBA"/>
    <w:rsid w:val="38E2331B"/>
    <w:rsid w:val="38E45926"/>
    <w:rsid w:val="38E46191"/>
    <w:rsid w:val="38EB7945"/>
    <w:rsid w:val="38EC260C"/>
    <w:rsid w:val="38EF0DB7"/>
    <w:rsid w:val="38F00B77"/>
    <w:rsid w:val="38F50C85"/>
    <w:rsid w:val="38F8669B"/>
    <w:rsid w:val="38FD0155"/>
    <w:rsid w:val="38FD63A7"/>
    <w:rsid w:val="38FE1BA9"/>
    <w:rsid w:val="390219D0"/>
    <w:rsid w:val="39055331"/>
    <w:rsid w:val="39065A02"/>
    <w:rsid w:val="39092488"/>
    <w:rsid w:val="390F1C37"/>
    <w:rsid w:val="39105718"/>
    <w:rsid w:val="39147611"/>
    <w:rsid w:val="39250513"/>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C1320"/>
    <w:rsid w:val="395D360D"/>
    <w:rsid w:val="39676A41"/>
    <w:rsid w:val="39686D44"/>
    <w:rsid w:val="39695DEF"/>
    <w:rsid w:val="396E6CCE"/>
    <w:rsid w:val="3973175F"/>
    <w:rsid w:val="397523E2"/>
    <w:rsid w:val="39762B94"/>
    <w:rsid w:val="3978161E"/>
    <w:rsid w:val="397A79F8"/>
    <w:rsid w:val="397B107A"/>
    <w:rsid w:val="397E700C"/>
    <w:rsid w:val="398048E2"/>
    <w:rsid w:val="39834074"/>
    <w:rsid w:val="39885108"/>
    <w:rsid w:val="398A2308"/>
    <w:rsid w:val="398A489E"/>
    <w:rsid w:val="398B0DB3"/>
    <w:rsid w:val="398C50FD"/>
    <w:rsid w:val="39904B26"/>
    <w:rsid w:val="39907940"/>
    <w:rsid w:val="399602F5"/>
    <w:rsid w:val="399824FF"/>
    <w:rsid w:val="399B2337"/>
    <w:rsid w:val="399B5B0D"/>
    <w:rsid w:val="39A05979"/>
    <w:rsid w:val="39A90F14"/>
    <w:rsid w:val="39A95ACD"/>
    <w:rsid w:val="39AB5689"/>
    <w:rsid w:val="39B051C8"/>
    <w:rsid w:val="39B747A8"/>
    <w:rsid w:val="39BB78F7"/>
    <w:rsid w:val="39BC428E"/>
    <w:rsid w:val="39BF2BB7"/>
    <w:rsid w:val="39C46373"/>
    <w:rsid w:val="39C46549"/>
    <w:rsid w:val="39CA1A60"/>
    <w:rsid w:val="39CE5F6D"/>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9FF1CAB"/>
    <w:rsid w:val="3A026596"/>
    <w:rsid w:val="3A082ABE"/>
    <w:rsid w:val="3A0A6393"/>
    <w:rsid w:val="3A0E18F6"/>
    <w:rsid w:val="3A0E766B"/>
    <w:rsid w:val="3A1353C1"/>
    <w:rsid w:val="3A173B31"/>
    <w:rsid w:val="3A181AC2"/>
    <w:rsid w:val="3A1A155D"/>
    <w:rsid w:val="3A1A5D0A"/>
    <w:rsid w:val="3A1E65D5"/>
    <w:rsid w:val="3A237175"/>
    <w:rsid w:val="3A264A9F"/>
    <w:rsid w:val="3A281202"/>
    <w:rsid w:val="3A2B2AA6"/>
    <w:rsid w:val="3A2E67B0"/>
    <w:rsid w:val="3A2F3AA2"/>
    <w:rsid w:val="3A3D5DAF"/>
    <w:rsid w:val="3A443D4B"/>
    <w:rsid w:val="3A475FA8"/>
    <w:rsid w:val="3A4F17DD"/>
    <w:rsid w:val="3A543180"/>
    <w:rsid w:val="3A59104E"/>
    <w:rsid w:val="3A5B0CCB"/>
    <w:rsid w:val="3A616CAD"/>
    <w:rsid w:val="3A711C68"/>
    <w:rsid w:val="3A7927E8"/>
    <w:rsid w:val="3A796E46"/>
    <w:rsid w:val="3A7C159F"/>
    <w:rsid w:val="3A810D66"/>
    <w:rsid w:val="3A8B3C77"/>
    <w:rsid w:val="3A916A1A"/>
    <w:rsid w:val="3A971F5B"/>
    <w:rsid w:val="3A9A224E"/>
    <w:rsid w:val="3A9C1F8C"/>
    <w:rsid w:val="3A9D2551"/>
    <w:rsid w:val="3A9D2CF5"/>
    <w:rsid w:val="3AA05C74"/>
    <w:rsid w:val="3AA15A8E"/>
    <w:rsid w:val="3AA607A4"/>
    <w:rsid w:val="3AA765CB"/>
    <w:rsid w:val="3AA80595"/>
    <w:rsid w:val="3AA90278"/>
    <w:rsid w:val="3AA97F70"/>
    <w:rsid w:val="3AAA7E69"/>
    <w:rsid w:val="3AAC45FD"/>
    <w:rsid w:val="3AB2580E"/>
    <w:rsid w:val="3AB26A14"/>
    <w:rsid w:val="3AB605BC"/>
    <w:rsid w:val="3AB94248"/>
    <w:rsid w:val="3ABE76C3"/>
    <w:rsid w:val="3ABE7ADC"/>
    <w:rsid w:val="3ABF42F5"/>
    <w:rsid w:val="3ACE18D2"/>
    <w:rsid w:val="3ACE7D16"/>
    <w:rsid w:val="3AD1189A"/>
    <w:rsid w:val="3AD13648"/>
    <w:rsid w:val="3AD56DB6"/>
    <w:rsid w:val="3AD73D23"/>
    <w:rsid w:val="3AEE596A"/>
    <w:rsid w:val="3AF05C24"/>
    <w:rsid w:val="3AF404B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90B4B"/>
    <w:rsid w:val="3B1B0093"/>
    <w:rsid w:val="3B1D6A80"/>
    <w:rsid w:val="3B225CA4"/>
    <w:rsid w:val="3B2356A8"/>
    <w:rsid w:val="3B2806D1"/>
    <w:rsid w:val="3B2908B6"/>
    <w:rsid w:val="3B2D161A"/>
    <w:rsid w:val="3B2F1534"/>
    <w:rsid w:val="3B3A132E"/>
    <w:rsid w:val="3B3B6D13"/>
    <w:rsid w:val="3B443E1A"/>
    <w:rsid w:val="3B456D7F"/>
    <w:rsid w:val="3B4848E9"/>
    <w:rsid w:val="3B517555"/>
    <w:rsid w:val="3B553600"/>
    <w:rsid w:val="3B563186"/>
    <w:rsid w:val="3B5D0072"/>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06E31"/>
    <w:rsid w:val="3BB40DC9"/>
    <w:rsid w:val="3BB47D9F"/>
    <w:rsid w:val="3BB8361B"/>
    <w:rsid w:val="3BC74F28"/>
    <w:rsid w:val="3BD039A1"/>
    <w:rsid w:val="3BD16A31"/>
    <w:rsid w:val="3BD40BDF"/>
    <w:rsid w:val="3BDB4BB2"/>
    <w:rsid w:val="3BDE5F43"/>
    <w:rsid w:val="3BE027DC"/>
    <w:rsid w:val="3BE253C4"/>
    <w:rsid w:val="3BE6675A"/>
    <w:rsid w:val="3BE745F7"/>
    <w:rsid w:val="3BEB0739"/>
    <w:rsid w:val="3BEE0229"/>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02C92"/>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9F32D2"/>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13DF"/>
    <w:rsid w:val="3D5F6029"/>
    <w:rsid w:val="3D611CC7"/>
    <w:rsid w:val="3D6223C0"/>
    <w:rsid w:val="3D641D7A"/>
    <w:rsid w:val="3D6A38DF"/>
    <w:rsid w:val="3D702909"/>
    <w:rsid w:val="3D7335E1"/>
    <w:rsid w:val="3D744922"/>
    <w:rsid w:val="3D7618FA"/>
    <w:rsid w:val="3D766E42"/>
    <w:rsid w:val="3D791797"/>
    <w:rsid w:val="3D7956FB"/>
    <w:rsid w:val="3D807BCD"/>
    <w:rsid w:val="3D82057E"/>
    <w:rsid w:val="3D832B00"/>
    <w:rsid w:val="3D8522AA"/>
    <w:rsid w:val="3D8A0C19"/>
    <w:rsid w:val="3D917A42"/>
    <w:rsid w:val="3D9816B4"/>
    <w:rsid w:val="3D990197"/>
    <w:rsid w:val="3D9A0655"/>
    <w:rsid w:val="3D9D4DFB"/>
    <w:rsid w:val="3DA22306"/>
    <w:rsid w:val="3DA57100"/>
    <w:rsid w:val="3DA9667F"/>
    <w:rsid w:val="3DAF084E"/>
    <w:rsid w:val="3DB17297"/>
    <w:rsid w:val="3DB3594E"/>
    <w:rsid w:val="3DBB6C89"/>
    <w:rsid w:val="3DC02614"/>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32BB4"/>
    <w:rsid w:val="3E146F59"/>
    <w:rsid w:val="3E197897"/>
    <w:rsid w:val="3E1F3045"/>
    <w:rsid w:val="3E2134A3"/>
    <w:rsid w:val="3E220E05"/>
    <w:rsid w:val="3E22755F"/>
    <w:rsid w:val="3E237BCC"/>
    <w:rsid w:val="3E255AC9"/>
    <w:rsid w:val="3E3419DC"/>
    <w:rsid w:val="3E3C5F3C"/>
    <w:rsid w:val="3E3E306A"/>
    <w:rsid w:val="3E3F2CA0"/>
    <w:rsid w:val="3E454B0D"/>
    <w:rsid w:val="3E463CA5"/>
    <w:rsid w:val="3E4B2DC3"/>
    <w:rsid w:val="3E535A69"/>
    <w:rsid w:val="3E583BB7"/>
    <w:rsid w:val="3E5849EE"/>
    <w:rsid w:val="3E594080"/>
    <w:rsid w:val="3E5A1D01"/>
    <w:rsid w:val="3E5B12DC"/>
    <w:rsid w:val="3E623E46"/>
    <w:rsid w:val="3E63159D"/>
    <w:rsid w:val="3E667FB0"/>
    <w:rsid w:val="3E680BF1"/>
    <w:rsid w:val="3E6D088E"/>
    <w:rsid w:val="3E7762B4"/>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0DA6"/>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13DC1"/>
    <w:rsid w:val="3EF36AD8"/>
    <w:rsid w:val="3EF53397"/>
    <w:rsid w:val="3EF535E4"/>
    <w:rsid w:val="3EF5713D"/>
    <w:rsid w:val="3EF62480"/>
    <w:rsid w:val="3EFB57DC"/>
    <w:rsid w:val="3EFC4A0B"/>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0143E"/>
    <w:rsid w:val="3F6B3632"/>
    <w:rsid w:val="3F6C4EC6"/>
    <w:rsid w:val="3F742249"/>
    <w:rsid w:val="3F776E0A"/>
    <w:rsid w:val="3F8978E2"/>
    <w:rsid w:val="3F8A6711"/>
    <w:rsid w:val="3F952814"/>
    <w:rsid w:val="3F956B94"/>
    <w:rsid w:val="3F9C0821"/>
    <w:rsid w:val="3F9C213C"/>
    <w:rsid w:val="3FA23805"/>
    <w:rsid w:val="3FA41C63"/>
    <w:rsid w:val="3FAB100B"/>
    <w:rsid w:val="3FAB3D87"/>
    <w:rsid w:val="3FAB41A2"/>
    <w:rsid w:val="3FAE47F6"/>
    <w:rsid w:val="3FB03D8B"/>
    <w:rsid w:val="3FB61758"/>
    <w:rsid w:val="3FB77F5A"/>
    <w:rsid w:val="3FB80293"/>
    <w:rsid w:val="3FBB4BEF"/>
    <w:rsid w:val="3FBE30B8"/>
    <w:rsid w:val="3FC044DE"/>
    <w:rsid w:val="3FC30FED"/>
    <w:rsid w:val="3FCE63A8"/>
    <w:rsid w:val="3FCF604C"/>
    <w:rsid w:val="3FD210AC"/>
    <w:rsid w:val="3FD53CFE"/>
    <w:rsid w:val="3FD9316A"/>
    <w:rsid w:val="3FE1096B"/>
    <w:rsid w:val="3FE210C1"/>
    <w:rsid w:val="3FE9250A"/>
    <w:rsid w:val="3FEB1C22"/>
    <w:rsid w:val="3FEE2117"/>
    <w:rsid w:val="3FFA58A6"/>
    <w:rsid w:val="3FFA5C63"/>
    <w:rsid w:val="40073561"/>
    <w:rsid w:val="400A1CFC"/>
    <w:rsid w:val="400F2BE0"/>
    <w:rsid w:val="401D6DEE"/>
    <w:rsid w:val="401F7AF6"/>
    <w:rsid w:val="40201634"/>
    <w:rsid w:val="402079EB"/>
    <w:rsid w:val="402C52D5"/>
    <w:rsid w:val="402E1CA4"/>
    <w:rsid w:val="402F568A"/>
    <w:rsid w:val="40316D02"/>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1586A"/>
    <w:rsid w:val="40AB3054"/>
    <w:rsid w:val="40AC71AD"/>
    <w:rsid w:val="40AE78C1"/>
    <w:rsid w:val="40AF2B72"/>
    <w:rsid w:val="40B57568"/>
    <w:rsid w:val="40BD153A"/>
    <w:rsid w:val="40C2126A"/>
    <w:rsid w:val="40C3250A"/>
    <w:rsid w:val="40CD7BD8"/>
    <w:rsid w:val="40CE24AF"/>
    <w:rsid w:val="40CF0629"/>
    <w:rsid w:val="40D022F1"/>
    <w:rsid w:val="40D043A1"/>
    <w:rsid w:val="40D07371"/>
    <w:rsid w:val="40D43E92"/>
    <w:rsid w:val="40D72999"/>
    <w:rsid w:val="40DF3ABC"/>
    <w:rsid w:val="40E75AF0"/>
    <w:rsid w:val="40E87142"/>
    <w:rsid w:val="40EC335C"/>
    <w:rsid w:val="40EF3C78"/>
    <w:rsid w:val="40F00A85"/>
    <w:rsid w:val="40F1013C"/>
    <w:rsid w:val="40F35427"/>
    <w:rsid w:val="40F97454"/>
    <w:rsid w:val="40FA38BC"/>
    <w:rsid w:val="40FE1447"/>
    <w:rsid w:val="41020CBD"/>
    <w:rsid w:val="41053DED"/>
    <w:rsid w:val="41216875"/>
    <w:rsid w:val="412506DF"/>
    <w:rsid w:val="412D52A9"/>
    <w:rsid w:val="41320BD6"/>
    <w:rsid w:val="413314B6"/>
    <w:rsid w:val="41360F5F"/>
    <w:rsid w:val="413815BA"/>
    <w:rsid w:val="413B0711"/>
    <w:rsid w:val="413B1BAB"/>
    <w:rsid w:val="41434504"/>
    <w:rsid w:val="414559DF"/>
    <w:rsid w:val="4149456B"/>
    <w:rsid w:val="414F41D7"/>
    <w:rsid w:val="414F7876"/>
    <w:rsid w:val="41515CEC"/>
    <w:rsid w:val="41523008"/>
    <w:rsid w:val="41546D5F"/>
    <w:rsid w:val="41574A42"/>
    <w:rsid w:val="415817A6"/>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9B49AF"/>
    <w:rsid w:val="41A63744"/>
    <w:rsid w:val="41A75102"/>
    <w:rsid w:val="41A85E90"/>
    <w:rsid w:val="41AB3AB1"/>
    <w:rsid w:val="41AC6BA3"/>
    <w:rsid w:val="41AD5F07"/>
    <w:rsid w:val="41B730A3"/>
    <w:rsid w:val="41B737E0"/>
    <w:rsid w:val="41B77B6D"/>
    <w:rsid w:val="41BA081E"/>
    <w:rsid w:val="41BD4318"/>
    <w:rsid w:val="41C20F3F"/>
    <w:rsid w:val="41CD6103"/>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55F03"/>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C388F"/>
    <w:rsid w:val="424C701C"/>
    <w:rsid w:val="42552CD5"/>
    <w:rsid w:val="42571AE1"/>
    <w:rsid w:val="4263645E"/>
    <w:rsid w:val="42637522"/>
    <w:rsid w:val="4268449D"/>
    <w:rsid w:val="42697E79"/>
    <w:rsid w:val="426E536F"/>
    <w:rsid w:val="427034C5"/>
    <w:rsid w:val="42730E0D"/>
    <w:rsid w:val="427409B9"/>
    <w:rsid w:val="42831021"/>
    <w:rsid w:val="42863926"/>
    <w:rsid w:val="4287026E"/>
    <w:rsid w:val="42873CB7"/>
    <w:rsid w:val="428822E5"/>
    <w:rsid w:val="428A607C"/>
    <w:rsid w:val="428E4C46"/>
    <w:rsid w:val="429110B8"/>
    <w:rsid w:val="4295760D"/>
    <w:rsid w:val="429A29B1"/>
    <w:rsid w:val="429C1606"/>
    <w:rsid w:val="429E6C59"/>
    <w:rsid w:val="42A50044"/>
    <w:rsid w:val="42A5657C"/>
    <w:rsid w:val="42A72EE0"/>
    <w:rsid w:val="42A87389"/>
    <w:rsid w:val="42B63D6B"/>
    <w:rsid w:val="42B92FAE"/>
    <w:rsid w:val="42C5796D"/>
    <w:rsid w:val="42D02E55"/>
    <w:rsid w:val="42D216FF"/>
    <w:rsid w:val="42D420EA"/>
    <w:rsid w:val="42D67001"/>
    <w:rsid w:val="42E06A10"/>
    <w:rsid w:val="42EF51EC"/>
    <w:rsid w:val="42F46A4C"/>
    <w:rsid w:val="42F503E1"/>
    <w:rsid w:val="42F511BA"/>
    <w:rsid w:val="42F77E25"/>
    <w:rsid w:val="42F875D5"/>
    <w:rsid w:val="43073BEF"/>
    <w:rsid w:val="430A5FFD"/>
    <w:rsid w:val="430B16C1"/>
    <w:rsid w:val="430F7403"/>
    <w:rsid w:val="43112BE5"/>
    <w:rsid w:val="43120C73"/>
    <w:rsid w:val="431B56C6"/>
    <w:rsid w:val="431C7B04"/>
    <w:rsid w:val="431F752B"/>
    <w:rsid w:val="4320516C"/>
    <w:rsid w:val="43210932"/>
    <w:rsid w:val="4324632E"/>
    <w:rsid w:val="432466AA"/>
    <w:rsid w:val="43284021"/>
    <w:rsid w:val="432B0FC9"/>
    <w:rsid w:val="432E5E21"/>
    <w:rsid w:val="432F4EDA"/>
    <w:rsid w:val="43346E69"/>
    <w:rsid w:val="4334749B"/>
    <w:rsid w:val="433C41B8"/>
    <w:rsid w:val="433D2335"/>
    <w:rsid w:val="433F57C3"/>
    <w:rsid w:val="43405AEE"/>
    <w:rsid w:val="43426A44"/>
    <w:rsid w:val="43430E5B"/>
    <w:rsid w:val="43432C09"/>
    <w:rsid w:val="434660C5"/>
    <w:rsid w:val="434807F2"/>
    <w:rsid w:val="434B44DC"/>
    <w:rsid w:val="43605DCC"/>
    <w:rsid w:val="43614CEE"/>
    <w:rsid w:val="4362104C"/>
    <w:rsid w:val="43621947"/>
    <w:rsid w:val="4363090C"/>
    <w:rsid w:val="43657F88"/>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B6C43"/>
    <w:rsid w:val="43BE3F55"/>
    <w:rsid w:val="43C0281C"/>
    <w:rsid w:val="43C02B26"/>
    <w:rsid w:val="43C81360"/>
    <w:rsid w:val="43C91C5B"/>
    <w:rsid w:val="43CC76A3"/>
    <w:rsid w:val="43D10A40"/>
    <w:rsid w:val="43D67A91"/>
    <w:rsid w:val="43DB479B"/>
    <w:rsid w:val="43DD12AF"/>
    <w:rsid w:val="43DD305D"/>
    <w:rsid w:val="43E11D10"/>
    <w:rsid w:val="43E21F58"/>
    <w:rsid w:val="43E35EF0"/>
    <w:rsid w:val="43F14D5A"/>
    <w:rsid w:val="43F20061"/>
    <w:rsid w:val="43F60FCB"/>
    <w:rsid w:val="43F71BCF"/>
    <w:rsid w:val="43F76F69"/>
    <w:rsid w:val="43F87E97"/>
    <w:rsid w:val="43F90FED"/>
    <w:rsid w:val="43F9776B"/>
    <w:rsid w:val="43FC0DB2"/>
    <w:rsid w:val="44051440"/>
    <w:rsid w:val="44095B4D"/>
    <w:rsid w:val="440B6F69"/>
    <w:rsid w:val="440C5D56"/>
    <w:rsid w:val="440D13E0"/>
    <w:rsid w:val="44153F0C"/>
    <w:rsid w:val="44174583"/>
    <w:rsid w:val="441A5200"/>
    <w:rsid w:val="441A605F"/>
    <w:rsid w:val="441C4432"/>
    <w:rsid w:val="441D506D"/>
    <w:rsid w:val="441E6109"/>
    <w:rsid w:val="4425456D"/>
    <w:rsid w:val="44336EAB"/>
    <w:rsid w:val="44393BD3"/>
    <w:rsid w:val="444109FB"/>
    <w:rsid w:val="44416F50"/>
    <w:rsid w:val="44480377"/>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63AF1"/>
    <w:rsid w:val="44C816C4"/>
    <w:rsid w:val="44C87C0F"/>
    <w:rsid w:val="44C932D0"/>
    <w:rsid w:val="44CB4FB3"/>
    <w:rsid w:val="44CE29A6"/>
    <w:rsid w:val="44D16377"/>
    <w:rsid w:val="44D31B1E"/>
    <w:rsid w:val="44DF6F1B"/>
    <w:rsid w:val="44E16B7D"/>
    <w:rsid w:val="44E54BDC"/>
    <w:rsid w:val="44E643AF"/>
    <w:rsid w:val="44E92DF3"/>
    <w:rsid w:val="44F82D0E"/>
    <w:rsid w:val="44F8400C"/>
    <w:rsid w:val="44F85C75"/>
    <w:rsid w:val="45004D64"/>
    <w:rsid w:val="450174D5"/>
    <w:rsid w:val="450C6FC4"/>
    <w:rsid w:val="451C5E9C"/>
    <w:rsid w:val="45214561"/>
    <w:rsid w:val="452C5F0A"/>
    <w:rsid w:val="453401C9"/>
    <w:rsid w:val="45347499"/>
    <w:rsid w:val="453579B0"/>
    <w:rsid w:val="45385EDA"/>
    <w:rsid w:val="453E7B2C"/>
    <w:rsid w:val="453F48AB"/>
    <w:rsid w:val="454036A6"/>
    <w:rsid w:val="45446179"/>
    <w:rsid w:val="454E0AAC"/>
    <w:rsid w:val="454E4F75"/>
    <w:rsid w:val="454E6B7A"/>
    <w:rsid w:val="4551463D"/>
    <w:rsid w:val="45520426"/>
    <w:rsid w:val="45522E35"/>
    <w:rsid w:val="45572AB5"/>
    <w:rsid w:val="455A7708"/>
    <w:rsid w:val="45697967"/>
    <w:rsid w:val="456A0921"/>
    <w:rsid w:val="456C4CA4"/>
    <w:rsid w:val="45700309"/>
    <w:rsid w:val="457736FF"/>
    <w:rsid w:val="457751D0"/>
    <w:rsid w:val="45790DCE"/>
    <w:rsid w:val="457E31A2"/>
    <w:rsid w:val="45800144"/>
    <w:rsid w:val="45815C6A"/>
    <w:rsid w:val="45835C3C"/>
    <w:rsid w:val="45870E95"/>
    <w:rsid w:val="458B0897"/>
    <w:rsid w:val="458B757C"/>
    <w:rsid w:val="458D679F"/>
    <w:rsid w:val="459026D9"/>
    <w:rsid w:val="45917B8A"/>
    <w:rsid w:val="45997458"/>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C0694"/>
    <w:rsid w:val="45CD3F9B"/>
    <w:rsid w:val="45D23596"/>
    <w:rsid w:val="45D9022E"/>
    <w:rsid w:val="45DE0914"/>
    <w:rsid w:val="45E01AC8"/>
    <w:rsid w:val="45E3021B"/>
    <w:rsid w:val="45E37678"/>
    <w:rsid w:val="45E45058"/>
    <w:rsid w:val="45E526A6"/>
    <w:rsid w:val="45E56E31"/>
    <w:rsid w:val="45E66893"/>
    <w:rsid w:val="45E826B2"/>
    <w:rsid w:val="45F14B9E"/>
    <w:rsid w:val="45F4334C"/>
    <w:rsid w:val="45F8417E"/>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87358"/>
    <w:rsid w:val="467929D1"/>
    <w:rsid w:val="4679494F"/>
    <w:rsid w:val="467A6815"/>
    <w:rsid w:val="467E1A24"/>
    <w:rsid w:val="46841EB6"/>
    <w:rsid w:val="46866306"/>
    <w:rsid w:val="46893028"/>
    <w:rsid w:val="468A27AC"/>
    <w:rsid w:val="468E6888"/>
    <w:rsid w:val="46914620"/>
    <w:rsid w:val="46963469"/>
    <w:rsid w:val="46964671"/>
    <w:rsid w:val="46981A1E"/>
    <w:rsid w:val="46987D2F"/>
    <w:rsid w:val="46995896"/>
    <w:rsid w:val="469D5DE8"/>
    <w:rsid w:val="46A35C12"/>
    <w:rsid w:val="46A55B0E"/>
    <w:rsid w:val="46A719C4"/>
    <w:rsid w:val="46A75BA4"/>
    <w:rsid w:val="46A82992"/>
    <w:rsid w:val="46AA501B"/>
    <w:rsid w:val="46AD7A54"/>
    <w:rsid w:val="46AE0CE1"/>
    <w:rsid w:val="46B06807"/>
    <w:rsid w:val="46B134DD"/>
    <w:rsid w:val="46B419BE"/>
    <w:rsid w:val="46B640D3"/>
    <w:rsid w:val="46B66C70"/>
    <w:rsid w:val="46BD2CD2"/>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826AF"/>
    <w:rsid w:val="47592D4E"/>
    <w:rsid w:val="47644CFB"/>
    <w:rsid w:val="47666951"/>
    <w:rsid w:val="47683159"/>
    <w:rsid w:val="476A7D07"/>
    <w:rsid w:val="4777418F"/>
    <w:rsid w:val="477A6E15"/>
    <w:rsid w:val="477F2C09"/>
    <w:rsid w:val="478046DF"/>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730B6"/>
    <w:rsid w:val="47DD6490"/>
    <w:rsid w:val="47DD6A91"/>
    <w:rsid w:val="47DF19BD"/>
    <w:rsid w:val="47E34AE7"/>
    <w:rsid w:val="47E62C82"/>
    <w:rsid w:val="47E9396D"/>
    <w:rsid w:val="47EB0853"/>
    <w:rsid w:val="47EB5BFA"/>
    <w:rsid w:val="47F341EF"/>
    <w:rsid w:val="47F46D42"/>
    <w:rsid w:val="47FA20F9"/>
    <w:rsid w:val="47FF3A74"/>
    <w:rsid w:val="48041F1C"/>
    <w:rsid w:val="480A0199"/>
    <w:rsid w:val="480B1862"/>
    <w:rsid w:val="480B29C9"/>
    <w:rsid w:val="480B7A59"/>
    <w:rsid w:val="480F1D9B"/>
    <w:rsid w:val="48111DC2"/>
    <w:rsid w:val="48156BFB"/>
    <w:rsid w:val="481E5F8D"/>
    <w:rsid w:val="48204877"/>
    <w:rsid w:val="482B39B5"/>
    <w:rsid w:val="482D350F"/>
    <w:rsid w:val="483A4006"/>
    <w:rsid w:val="483A7E5E"/>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71147"/>
    <w:rsid w:val="4869579D"/>
    <w:rsid w:val="486F44A0"/>
    <w:rsid w:val="487141DB"/>
    <w:rsid w:val="48740F16"/>
    <w:rsid w:val="48747A97"/>
    <w:rsid w:val="487A2A25"/>
    <w:rsid w:val="487C0397"/>
    <w:rsid w:val="48850976"/>
    <w:rsid w:val="48866BE1"/>
    <w:rsid w:val="488D22FD"/>
    <w:rsid w:val="488E25F1"/>
    <w:rsid w:val="48901983"/>
    <w:rsid w:val="48942964"/>
    <w:rsid w:val="489B4431"/>
    <w:rsid w:val="489D100D"/>
    <w:rsid w:val="489E2FC2"/>
    <w:rsid w:val="489E6A24"/>
    <w:rsid w:val="489F0E5C"/>
    <w:rsid w:val="48A252D4"/>
    <w:rsid w:val="48A36B1C"/>
    <w:rsid w:val="48A47AF2"/>
    <w:rsid w:val="48A76BEF"/>
    <w:rsid w:val="48AF255D"/>
    <w:rsid w:val="48B16C29"/>
    <w:rsid w:val="48B305F1"/>
    <w:rsid w:val="48B44D6B"/>
    <w:rsid w:val="48B470F8"/>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17305"/>
    <w:rsid w:val="49137521"/>
    <w:rsid w:val="491709CE"/>
    <w:rsid w:val="491C3261"/>
    <w:rsid w:val="491E5A9F"/>
    <w:rsid w:val="491F3980"/>
    <w:rsid w:val="49217522"/>
    <w:rsid w:val="49224F55"/>
    <w:rsid w:val="49241D45"/>
    <w:rsid w:val="4929748F"/>
    <w:rsid w:val="492F1F4E"/>
    <w:rsid w:val="4935171C"/>
    <w:rsid w:val="49362299"/>
    <w:rsid w:val="49366254"/>
    <w:rsid w:val="493A0176"/>
    <w:rsid w:val="49432B91"/>
    <w:rsid w:val="494502AA"/>
    <w:rsid w:val="494D614B"/>
    <w:rsid w:val="49505C0C"/>
    <w:rsid w:val="49507E2D"/>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A134E"/>
    <w:rsid w:val="497E2BEC"/>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BB5BEF"/>
    <w:rsid w:val="49C20C6C"/>
    <w:rsid w:val="49C36851"/>
    <w:rsid w:val="49C76AE6"/>
    <w:rsid w:val="49C84105"/>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31C29"/>
    <w:rsid w:val="4A381BA6"/>
    <w:rsid w:val="4A3926E2"/>
    <w:rsid w:val="4A4172CE"/>
    <w:rsid w:val="4A43236C"/>
    <w:rsid w:val="4A4A176A"/>
    <w:rsid w:val="4A513E5D"/>
    <w:rsid w:val="4A527BD5"/>
    <w:rsid w:val="4A5370A6"/>
    <w:rsid w:val="4A54394D"/>
    <w:rsid w:val="4A5C4447"/>
    <w:rsid w:val="4A5C6983"/>
    <w:rsid w:val="4A6022F2"/>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A17BF"/>
    <w:rsid w:val="4AAF1B3A"/>
    <w:rsid w:val="4AB01D3D"/>
    <w:rsid w:val="4AB10DA0"/>
    <w:rsid w:val="4AB113DF"/>
    <w:rsid w:val="4AB75FB2"/>
    <w:rsid w:val="4ABB3CDE"/>
    <w:rsid w:val="4AC41CC1"/>
    <w:rsid w:val="4AC4256B"/>
    <w:rsid w:val="4AC469D0"/>
    <w:rsid w:val="4AC66331"/>
    <w:rsid w:val="4AC860DD"/>
    <w:rsid w:val="4ACC5BD9"/>
    <w:rsid w:val="4AD162A8"/>
    <w:rsid w:val="4AD25C89"/>
    <w:rsid w:val="4AD768C6"/>
    <w:rsid w:val="4AD827D0"/>
    <w:rsid w:val="4AE0796F"/>
    <w:rsid w:val="4AE30444"/>
    <w:rsid w:val="4AE31B85"/>
    <w:rsid w:val="4AE44D84"/>
    <w:rsid w:val="4AE605DA"/>
    <w:rsid w:val="4AEF0F11"/>
    <w:rsid w:val="4AF902F5"/>
    <w:rsid w:val="4AF94D42"/>
    <w:rsid w:val="4B0107DC"/>
    <w:rsid w:val="4B020D4E"/>
    <w:rsid w:val="4B021266"/>
    <w:rsid w:val="4B0435C5"/>
    <w:rsid w:val="4B081F1A"/>
    <w:rsid w:val="4B0A119A"/>
    <w:rsid w:val="4B0D6C0E"/>
    <w:rsid w:val="4B183767"/>
    <w:rsid w:val="4B1914EF"/>
    <w:rsid w:val="4B1C66E8"/>
    <w:rsid w:val="4B205D7D"/>
    <w:rsid w:val="4B2257F9"/>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3122B"/>
    <w:rsid w:val="4B53416C"/>
    <w:rsid w:val="4B571002"/>
    <w:rsid w:val="4B5863B7"/>
    <w:rsid w:val="4B5912E9"/>
    <w:rsid w:val="4B5D1DDE"/>
    <w:rsid w:val="4B5D6832"/>
    <w:rsid w:val="4B6051A7"/>
    <w:rsid w:val="4B632C97"/>
    <w:rsid w:val="4B683C6A"/>
    <w:rsid w:val="4B705844"/>
    <w:rsid w:val="4B7224D0"/>
    <w:rsid w:val="4B731C20"/>
    <w:rsid w:val="4B7342A7"/>
    <w:rsid w:val="4B774607"/>
    <w:rsid w:val="4B7A3C96"/>
    <w:rsid w:val="4B7D4F5D"/>
    <w:rsid w:val="4B82716C"/>
    <w:rsid w:val="4B857EC6"/>
    <w:rsid w:val="4B863275"/>
    <w:rsid w:val="4B8829C1"/>
    <w:rsid w:val="4B8A2918"/>
    <w:rsid w:val="4B901807"/>
    <w:rsid w:val="4B9B25E4"/>
    <w:rsid w:val="4B9E314D"/>
    <w:rsid w:val="4BA412C4"/>
    <w:rsid w:val="4BA72908"/>
    <w:rsid w:val="4BA821A3"/>
    <w:rsid w:val="4BAC76E4"/>
    <w:rsid w:val="4BAD4CA2"/>
    <w:rsid w:val="4BB42604"/>
    <w:rsid w:val="4BB548C0"/>
    <w:rsid w:val="4BB5799E"/>
    <w:rsid w:val="4BB932F2"/>
    <w:rsid w:val="4BBD6286"/>
    <w:rsid w:val="4BBE0B8F"/>
    <w:rsid w:val="4BC456EF"/>
    <w:rsid w:val="4BC468B1"/>
    <w:rsid w:val="4BC647B0"/>
    <w:rsid w:val="4BCB1BAE"/>
    <w:rsid w:val="4BD16AD3"/>
    <w:rsid w:val="4BD93E42"/>
    <w:rsid w:val="4BD94F2A"/>
    <w:rsid w:val="4BDF4B49"/>
    <w:rsid w:val="4BE57E16"/>
    <w:rsid w:val="4BE819D0"/>
    <w:rsid w:val="4BE8649D"/>
    <w:rsid w:val="4BFC6FFD"/>
    <w:rsid w:val="4C001A94"/>
    <w:rsid w:val="4C0107B1"/>
    <w:rsid w:val="4C0236B4"/>
    <w:rsid w:val="4C050EAC"/>
    <w:rsid w:val="4C090181"/>
    <w:rsid w:val="4C0C091F"/>
    <w:rsid w:val="4C0E23DE"/>
    <w:rsid w:val="4C0E6780"/>
    <w:rsid w:val="4C1321BA"/>
    <w:rsid w:val="4C134348"/>
    <w:rsid w:val="4C145CE0"/>
    <w:rsid w:val="4C16297D"/>
    <w:rsid w:val="4C170C9D"/>
    <w:rsid w:val="4C186D56"/>
    <w:rsid w:val="4C192F75"/>
    <w:rsid w:val="4C1C0BD6"/>
    <w:rsid w:val="4C1E085C"/>
    <w:rsid w:val="4C1E7AAC"/>
    <w:rsid w:val="4C20259F"/>
    <w:rsid w:val="4C2840CB"/>
    <w:rsid w:val="4C312ECF"/>
    <w:rsid w:val="4C3B3017"/>
    <w:rsid w:val="4C422CA7"/>
    <w:rsid w:val="4C427C5C"/>
    <w:rsid w:val="4C4A5008"/>
    <w:rsid w:val="4C4B0C8F"/>
    <w:rsid w:val="4C5035A1"/>
    <w:rsid w:val="4C521ECD"/>
    <w:rsid w:val="4C5F0B5D"/>
    <w:rsid w:val="4C606F33"/>
    <w:rsid w:val="4C626362"/>
    <w:rsid w:val="4C6426ED"/>
    <w:rsid w:val="4C64471A"/>
    <w:rsid w:val="4C6C2FE2"/>
    <w:rsid w:val="4C6D5BD4"/>
    <w:rsid w:val="4C6F6529"/>
    <w:rsid w:val="4C77619E"/>
    <w:rsid w:val="4C860543"/>
    <w:rsid w:val="4C8740CC"/>
    <w:rsid w:val="4C8C73CE"/>
    <w:rsid w:val="4C8E48D8"/>
    <w:rsid w:val="4C9359FB"/>
    <w:rsid w:val="4C9538F4"/>
    <w:rsid w:val="4C974009"/>
    <w:rsid w:val="4C987412"/>
    <w:rsid w:val="4CA6111C"/>
    <w:rsid w:val="4CA867B8"/>
    <w:rsid w:val="4CAE158F"/>
    <w:rsid w:val="4CB131C8"/>
    <w:rsid w:val="4CB3742C"/>
    <w:rsid w:val="4CB50036"/>
    <w:rsid w:val="4CB62A95"/>
    <w:rsid w:val="4CB63E1D"/>
    <w:rsid w:val="4CBB546E"/>
    <w:rsid w:val="4CC17C3E"/>
    <w:rsid w:val="4CC25B41"/>
    <w:rsid w:val="4CC42462"/>
    <w:rsid w:val="4CC42E37"/>
    <w:rsid w:val="4CC82CB8"/>
    <w:rsid w:val="4CCA439B"/>
    <w:rsid w:val="4CCB7596"/>
    <w:rsid w:val="4CCD5921"/>
    <w:rsid w:val="4CCF0694"/>
    <w:rsid w:val="4CCF070A"/>
    <w:rsid w:val="4CCF2105"/>
    <w:rsid w:val="4CD550D5"/>
    <w:rsid w:val="4CDA21DD"/>
    <w:rsid w:val="4CDD4AFB"/>
    <w:rsid w:val="4CDD5F2E"/>
    <w:rsid w:val="4CDE342A"/>
    <w:rsid w:val="4CE472E9"/>
    <w:rsid w:val="4CE6229C"/>
    <w:rsid w:val="4CEE0089"/>
    <w:rsid w:val="4CF045FC"/>
    <w:rsid w:val="4CF04CFC"/>
    <w:rsid w:val="4CF05C74"/>
    <w:rsid w:val="4CF12BC2"/>
    <w:rsid w:val="4CF266D7"/>
    <w:rsid w:val="4CF26BC3"/>
    <w:rsid w:val="4CF80F08"/>
    <w:rsid w:val="4CFB51DB"/>
    <w:rsid w:val="4CFC3F2E"/>
    <w:rsid w:val="4D063B0D"/>
    <w:rsid w:val="4D0C050F"/>
    <w:rsid w:val="4D0F1680"/>
    <w:rsid w:val="4D1855BA"/>
    <w:rsid w:val="4D187D59"/>
    <w:rsid w:val="4D1D271C"/>
    <w:rsid w:val="4D1D44CA"/>
    <w:rsid w:val="4D1D6CA0"/>
    <w:rsid w:val="4D224A2C"/>
    <w:rsid w:val="4D244E84"/>
    <w:rsid w:val="4D2609C6"/>
    <w:rsid w:val="4D2A2C09"/>
    <w:rsid w:val="4D2B2E28"/>
    <w:rsid w:val="4D2F5C2A"/>
    <w:rsid w:val="4D33448A"/>
    <w:rsid w:val="4D3E5124"/>
    <w:rsid w:val="4D3F3AA0"/>
    <w:rsid w:val="4D3F4840"/>
    <w:rsid w:val="4D410392"/>
    <w:rsid w:val="4D422D07"/>
    <w:rsid w:val="4D427BBD"/>
    <w:rsid w:val="4D4E0E1A"/>
    <w:rsid w:val="4D551492"/>
    <w:rsid w:val="4D5646C6"/>
    <w:rsid w:val="4D570519"/>
    <w:rsid w:val="4D5A2B9C"/>
    <w:rsid w:val="4D5C5732"/>
    <w:rsid w:val="4D601BF0"/>
    <w:rsid w:val="4D622825"/>
    <w:rsid w:val="4D656800"/>
    <w:rsid w:val="4D6614CB"/>
    <w:rsid w:val="4D6C4B60"/>
    <w:rsid w:val="4D6D0CFF"/>
    <w:rsid w:val="4D705706"/>
    <w:rsid w:val="4D7220A0"/>
    <w:rsid w:val="4D722EC4"/>
    <w:rsid w:val="4D76173E"/>
    <w:rsid w:val="4D795468"/>
    <w:rsid w:val="4D7E4702"/>
    <w:rsid w:val="4D8814DC"/>
    <w:rsid w:val="4D8A3FFF"/>
    <w:rsid w:val="4D8A58C0"/>
    <w:rsid w:val="4D8B58D8"/>
    <w:rsid w:val="4D8C1650"/>
    <w:rsid w:val="4D8C30A0"/>
    <w:rsid w:val="4D8D11C1"/>
    <w:rsid w:val="4D922BF5"/>
    <w:rsid w:val="4D9B5A29"/>
    <w:rsid w:val="4D9E1AAF"/>
    <w:rsid w:val="4DA53BC8"/>
    <w:rsid w:val="4DA60964"/>
    <w:rsid w:val="4DA62712"/>
    <w:rsid w:val="4DB056F4"/>
    <w:rsid w:val="4DB41824"/>
    <w:rsid w:val="4DB43081"/>
    <w:rsid w:val="4DB95A69"/>
    <w:rsid w:val="4DBD1F3A"/>
    <w:rsid w:val="4DBD526D"/>
    <w:rsid w:val="4DBD78D1"/>
    <w:rsid w:val="4DBE73C9"/>
    <w:rsid w:val="4DC31B92"/>
    <w:rsid w:val="4DC46900"/>
    <w:rsid w:val="4DC66910"/>
    <w:rsid w:val="4DCA77DE"/>
    <w:rsid w:val="4DD776ED"/>
    <w:rsid w:val="4DDF6E13"/>
    <w:rsid w:val="4DE5202D"/>
    <w:rsid w:val="4DE54C28"/>
    <w:rsid w:val="4DE60E50"/>
    <w:rsid w:val="4DE90850"/>
    <w:rsid w:val="4DEB4734"/>
    <w:rsid w:val="4DEB6377"/>
    <w:rsid w:val="4DEF33CD"/>
    <w:rsid w:val="4DF00490"/>
    <w:rsid w:val="4DF20FEE"/>
    <w:rsid w:val="4DF2434F"/>
    <w:rsid w:val="4DF43CA1"/>
    <w:rsid w:val="4DFA2AA2"/>
    <w:rsid w:val="4E007E98"/>
    <w:rsid w:val="4E016672"/>
    <w:rsid w:val="4E066F25"/>
    <w:rsid w:val="4E0939E5"/>
    <w:rsid w:val="4E1561BE"/>
    <w:rsid w:val="4E176DF3"/>
    <w:rsid w:val="4E1A2F68"/>
    <w:rsid w:val="4E1C29D4"/>
    <w:rsid w:val="4E1E7D0E"/>
    <w:rsid w:val="4E210A5C"/>
    <w:rsid w:val="4E21623C"/>
    <w:rsid w:val="4E2C6A36"/>
    <w:rsid w:val="4E342F40"/>
    <w:rsid w:val="4E346214"/>
    <w:rsid w:val="4E3A2C21"/>
    <w:rsid w:val="4E412A4D"/>
    <w:rsid w:val="4E4475F5"/>
    <w:rsid w:val="4E4C6106"/>
    <w:rsid w:val="4E501266"/>
    <w:rsid w:val="4E506F7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07161"/>
    <w:rsid w:val="4EA11B5C"/>
    <w:rsid w:val="4EA12ED9"/>
    <w:rsid w:val="4EA201FA"/>
    <w:rsid w:val="4EA9172F"/>
    <w:rsid w:val="4EAC241A"/>
    <w:rsid w:val="4EB67945"/>
    <w:rsid w:val="4EC420B9"/>
    <w:rsid w:val="4EC8490A"/>
    <w:rsid w:val="4ECA2CB3"/>
    <w:rsid w:val="4ECD7B05"/>
    <w:rsid w:val="4ED32EBD"/>
    <w:rsid w:val="4EE17B77"/>
    <w:rsid w:val="4EE44103"/>
    <w:rsid w:val="4EE61722"/>
    <w:rsid w:val="4EE86D63"/>
    <w:rsid w:val="4EEC3838"/>
    <w:rsid w:val="4EEE11A3"/>
    <w:rsid w:val="4EF07E6E"/>
    <w:rsid w:val="4EF474AD"/>
    <w:rsid w:val="4EFA68DB"/>
    <w:rsid w:val="4EFB4CDF"/>
    <w:rsid w:val="4EFE4EC2"/>
    <w:rsid w:val="4EFF3444"/>
    <w:rsid w:val="4F037BFA"/>
    <w:rsid w:val="4F0441E5"/>
    <w:rsid w:val="4F0F1D99"/>
    <w:rsid w:val="4F132029"/>
    <w:rsid w:val="4F155F27"/>
    <w:rsid w:val="4F16131E"/>
    <w:rsid w:val="4F181305"/>
    <w:rsid w:val="4F1A238F"/>
    <w:rsid w:val="4F1D1653"/>
    <w:rsid w:val="4F2C365D"/>
    <w:rsid w:val="4F36758C"/>
    <w:rsid w:val="4F376D93"/>
    <w:rsid w:val="4F3957DF"/>
    <w:rsid w:val="4F3D4163"/>
    <w:rsid w:val="4F4B17C3"/>
    <w:rsid w:val="4F50208E"/>
    <w:rsid w:val="4F560A53"/>
    <w:rsid w:val="4F611147"/>
    <w:rsid w:val="4F6E6F86"/>
    <w:rsid w:val="4F720525"/>
    <w:rsid w:val="4F7278C6"/>
    <w:rsid w:val="4F764CC2"/>
    <w:rsid w:val="4F823D55"/>
    <w:rsid w:val="4F85034E"/>
    <w:rsid w:val="4F8749DE"/>
    <w:rsid w:val="4F89459A"/>
    <w:rsid w:val="4F9000F4"/>
    <w:rsid w:val="4F90372D"/>
    <w:rsid w:val="4F9071D6"/>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01CC8"/>
    <w:rsid w:val="4FD365FC"/>
    <w:rsid w:val="4FD62D61"/>
    <w:rsid w:val="4FDC6418"/>
    <w:rsid w:val="4FDE0BFE"/>
    <w:rsid w:val="4FE13662"/>
    <w:rsid w:val="4FE15781"/>
    <w:rsid w:val="4FE3603D"/>
    <w:rsid w:val="4FE36D74"/>
    <w:rsid w:val="4FE9598E"/>
    <w:rsid w:val="4FE95A21"/>
    <w:rsid w:val="4FF26CA9"/>
    <w:rsid w:val="4FF5506D"/>
    <w:rsid w:val="4FFE1157"/>
    <w:rsid w:val="4FFF3806"/>
    <w:rsid w:val="4FFF49BB"/>
    <w:rsid w:val="5004344D"/>
    <w:rsid w:val="50046739"/>
    <w:rsid w:val="500957E3"/>
    <w:rsid w:val="50095827"/>
    <w:rsid w:val="50100572"/>
    <w:rsid w:val="5014542B"/>
    <w:rsid w:val="50167359"/>
    <w:rsid w:val="50186BF6"/>
    <w:rsid w:val="501B4BE4"/>
    <w:rsid w:val="501C4F0D"/>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762BF"/>
    <w:rsid w:val="50713114"/>
    <w:rsid w:val="50752AF6"/>
    <w:rsid w:val="50771C00"/>
    <w:rsid w:val="507B5688"/>
    <w:rsid w:val="508A668E"/>
    <w:rsid w:val="50915F48"/>
    <w:rsid w:val="509A3231"/>
    <w:rsid w:val="509C109E"/>
    <w:rsid w:val="509C736A"/>
    <w:rsid w:val="50A15412"/>
    <w:rsid w:val="50A27585"/>
    <w:rsid w:val="50A95416"/>
    <w:rsid w:val="50AC0B91"/>
    <w:rsid w:val="50AF1C59"/>
    <w:rsid w:val="50B139BD"/>
    <w:rsid w:val="50B25872"/>
    <w:rsid w:val="50B92297"/>
    <w:rsid w:val="50BD1498"/>
    <w:rsid w:val="50BE1B1D"/>
    <w:rsid w:val="50BE494F"/>
    <w:rsid w:val="50C2785E"/>
    <w:rsid w:val="50C371C0"/>
    <w:rsid w:val="50C51F05"/>
    <w:rsid w:val="50C65C4E"/>
    <w:rsid w:val="50C65E30"/>
    <w:rsid w:val="50C75F36"/>
    <w:rsid w:val="50C95758"/>
    <w:rsid w:val="50CC6933"/>
    <w:rsid w:val="50D228CF"/>
    <w:rsid w:val="50E63519"/>
    <w:rsid w:val="50ED76FB"/>
    <w:rsid w:val="50F04B59"/>
    <w:rsid w:val="50F1639A"/>
    <w:rsid w:val="50F568D9"/>
    <w:rsid w:val="50FD2A03"/>
    <w:rsid w:val="510D4A1E"/>
    <w:rsid w:val="51134562"/>
    <w:rsid w:val="51183927"/>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10BE7"/>
    <w:rsid w:val="515361F4"/>
    <w:rsid w:val="515529BB"/>
    <w:rsid w:val="51556929"/>
    <w:rsid w:val="515A64E3"/>
    <w:rsid w:val="515C30A6"/>
    <w:rsid w:val="5160707C"/>
    <w:rsid w:val="5161698E"/>
    <w:rsid w:val="5163574F"/>
    <w:rsid w:val="51651617"/>
    <w:rsid w:val="51722932"/>
    <w:rsid w:val="5179450A"/>
    <w:rsid w:val="51797588"/>
    <w:rsid w:val="517C0CA0"/>
    <w:rsid w:val="517D17DB"/>
    <w:rsid w:val="517F00BC"/>
    <w:rsid w:val="51861BC2"/>
    <w:rsid w:val="5188076F"/>
    <w:rsid w:val="5195533B"/>
    <w:rsid w:val="519645E3"/>
    <w:rsid w:val="5199124A"/>
    <w:rsid w:val="519B228D"/>
    <w:rsid w:val="519D2F03"/>
    <w:rsid w:val="51A2297C"/>
    <w:rsid w:val="51A46F68"/>
    <w:rsid w:val="51AA27FB"/>
    <w:rsid w:val="51AB0562"/>
    <w:rsid w:val="51AD6F40"/>
    <w:rsid w:val="51AE5103"/>
    <w:rsid w:val="51AE5AD5"/>
    <w:rsid w:val="51B84B91"/>
    <w:rsid w:val="51BE2EAE"/>
    <w:rsid w:val="51BF3DA2"/>
    <w:rsid w:val="51C0716E"/>
    <w:rsid w:val="51C24631"/>
    <w:rsid w:val="51C64209"/>
    <w:rsid w:val="51CF6F3E"/>
    <w:rsid w:val="51D42177"/>
    <w:rsid w:val="51D43598"/>
    <w:rsid w:val="51D577CE"/>
    <w:rsid w:val="51D97659"/>
    <w:rsid w:val="51DA51E8"/>
    <w:rsid w:val="51DA5890"/>
    <w:rsid w:val="51E90CD5"/>
    <w:rsid w:val="51EE7B3E"/>
    <w:rsid w:val="51F51BD1"/>
    <w:rsid w:val="51F96848"/>
    <w:rsid w:val="51FB40B5"/>
    <w:rsid w:val="52073487"/>
    <w:rsid w:val="520858AE"/>
    <w:rsid w:val="52097713"/>
    <w:rsid w:val="520A7B89"/>
    <w:rsid w:val="520E648E"/>
    <w:rsid w:val="52100AA2"/>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6B5CD8"/>
    <w:rsid w:val="527823CB"/>
    <w:rsid w:val="52790FD9"/>
    <w:rsid w:val="52821518"/>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D0DE3"/>
    <w:rsid w:val="52EE154F"/>
    <w:rsid w:val="52EF0051"/>
    <w:rsid w:val="52F24426"/>
    <w:rsid w:val="52FC1C88"/>
    <w:rsid w:val="53047263"/>
    <w:rsid w:val="53065B65"/>
    <w:rsid w:val="5306702F"/>
    <w:rsid w:val="53081779"/>
    <w:rsid w:val="53112C1D"/>
    <w:rsid w:val="531241BA"/>
    <w:rsid w:val="53155215"/>
    <w:rsid w:val="53160B7D"/>
    <w:rsid w:val="531621BA"/>
    <w:rsid w:val="531A36B6"/>
    <w:rsid w:val="531C6FD2"/>
    <w:rsid w:val="531D0F10"/>
    <w:rsid w:val="531E2D4A"/>
    <w:rsid w:val="531F532A"/>
    <w:rsid w:val="53207ABD"/>
    <w:rsid w:val="53264D3B"/>
    <w:rsid w:val="53290BFD"/>
    <w:rsid w:val="53293966"/>
    <w:rsid w:val="532B3E9B"/>
    <w:rsid w:val="532C389F"/>
    <w:rsid w:val="532D753B"/>
    <w:rsid w:val="532F6301"/>
    <w:rsid w:val="53332C9A"/>
    <w:rsid w:val="533E0346"/>
    <w:rsid w:val="534246C3"/>
    <w:rsid w:val="53477D18"/>
    <w:rsid w:val="53486233"/>
    <w:rsid w:val="53495ACD"/>
    <w:rsid w:val="534A5181"/>
    <w:rsid w:val="534D1493"/>
    <w:rsid w:val="534E11CE"/>
    <w:rsid w:val="534E7AD3"/>
    <w:rsid w:val="535111B8"/>
    <w:rsid w:val="535337EC"/>
    <w:rsid w:val="53556970"/>
    <w:rsid w:val="53587693"/>
    <w:rsid w:val="535E141D"/>
    <w:rsid w:val="535F500E"/>
    <w:rsid w:val="536011EE"/>
    <w:rsid w:val="536250CC"/>
    <w:rsid w:val="5366542B"/>
    <w:rsid w:val="53692ABF"/>
    <w:rsid w:val="536C1D08"/>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1600F"/>
    <w:rsid w:val="53D46C6B"/>
    <w:rsid w:val="53D578AD"/>
    <w:rsid w:val="53DB35A3"/>
    <w:rsid w:val="53DB6E8D"/>
    <w:rsid w:val="53DC2808"/>
    <w:rsid w:val="53DD04B0"/>
    <w:rsid w:val="53DE4BEA"/>
    <w:rsid w:val="53DF54A9"/>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3F566E"/>
    <w:rsid w:val="54525BFB"/>
    <w:rsid w:val="5452765B"/>
    <w:rsid w:val="54550067"/>
    <w:rsid w:val="54580F5A"/>
    <w:rsid w:val="545D3E4A"/>
    <w:rsid w:val="54624EB9"/>
    <w:rsid w:val="54667951"/>
    <w:rsid w:val="546B1C7C"/>
    <w:rsid w:val="54757648"/>
    <w:rsid w:val="5478695B"/>
    <w:rsid w:val="54860559"/>
    <w:rsid w:val="548810E8"/>
    <w:rsid w:val="54906088"/>
    <w:rsid w:val="54907EF0"/>
    <w:rsid w:val="549438A5"/>
    <w:rsid w:val="549C64AD"/>
    <w:rsid w:val="549C6534"/>
    <w:rsid w:val="549F610D"/>
    <w:rsid w:val="54A14490"/>
    <w:rsid w:val="54A153FA"/>
    <w:rsid w:val="54A36C2B"/>
    <w:rsid w:val="54A656ED"/>
    <w:rsid w:val="54AB29C5"/>
    <w:rsid w:val="54AB36A1"/>
    <w:rsid w:val="54B171C4"/>
    <w:rsid w:val="54B61DA8"/>
    <w:rsid w:val="54B62C99"/>
    <w:rsid w:val="54B971CF"/>
    <w:rsid w:val="54BC1CEB"/>
    <w:rsid w:val="54C84D02"/>
    <w:rsid w:val="54CC175C"/>
    <w:rsid w:val="54CC47C4"/>
    <w:rsid w:val="54CD258C"/>
    <w:rsid w:val="54CE1B9D"/>
    <w:rsid w:val="54D17F6D"/>
    <w:rsid w:val="54D81BD6"/>
    <w:rsid w:val="54DF688B"/>
    <w:rsid w:val="54E85E2E"/>
    <w:rsid w:val="54E95643"/>
    <w:rsid w:val="54ED50CA"/>
    <w:rsid w:val="54ED7E47"/>
    <w:rsid w:val="54FB5435"/>
    <w:rsid w:val="55081F04"/>
    <w:rsid w:val="550B0F24"/>
    <w:rsid w:val="550E6C32"/>
    <w:rsid w:val="551C2E90"/>
    <w:rsid w:val="5523289A"/>
    <w:rsid w:val="552D52C7"/>
    <w:rsid w:val="55376345"/>
    <w:rsid w:val="55397CF2"/>
    <w:rsid w:val="5544757E"/>
    <w:rsid w:val="5546565D"/>
    <w:rsid w:val="554B0B92"/>
    <w:rsid w:val="554C0043"/>
    <w:rsid w:val="554C3B9F"/>
    <w:rsid w:val="554E0863"/>
    <w:rsid w:val="555737A6"/>
    <w:rsid w:val="55577AFF"/>
    <w:rsid w:val="55597711"/>
    <w:rsid w:val="55611FED"/>
    <w:rsid w:val="556C1CC4"/>
    <w:rsid w:val="556E620B"/>
    <w:rsid w:val="556F5ADF"/>
    <w:rsid w:val="55712540"/>
    <w:rsid w:val="55731953"/>
    <w:rsid w:val="55743D64"/>
    <w:rsid w:val="55746043"/>
    <w:rsid w:val="5577741D"/>
    <w:rsid w:val="557B26D6"/>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BD2CEE"/>
    <w:rsid w:val="55C0140E"/>
    <w:rsid w:val="55C078D9"/>
    <w:rsid w:val="55C07EE4"/>
    <w:rsid w:val="55C220B3"/>
    <w:rsid w:val="55C305A6"/>
    <w:rsid w:val="55C37BD9"/>
    <w:rsid w:val="55C45E2B"/>
    <w:rsid w:val="55C51E8F"/>
    <w:rsid w:val="55C529C2"/>
    <w:rsid w:val="55CC27C2"/>
    <w:rsid w:val="55CC4541"/>
    <w:rsid w:val="55CF48E7"/>
    <w:rsid w:val="55D0342A"/>
    <w:rsid w:val="55D3385E"/>
    <w:rsid w:val="55D50C9C"/>
    <w:rsid w:val="55D849A1"/>
    <w:rsid w:val="55DC6137"/>
    <w:rsid w:val="55E25D9D"/>
    <w:rsid w:val="55E31A15"/>
    <w:rsid w:val="55E5367A"/>
    <w:rsid w:val="55E83D2F"/>
    <w:rsid w:val="55EA175E"/>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902B88"/>
    <w:rsid w:val="56926162"/>
    <w:rsid w:val="56927DA4"/>
    <w:rsid w:val="569C290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F61"/>
    <w:rsid w:val="56CE5F20"/>
    <w:rsid w:val="56D1338D"/>
    <w:rsid w:val="56D31AC8"/>
    <w:rsid w:val="56DA3EBA"/>
    <w:rsid w:val="56DE40C5"/>
    <w:rsid w:val="56E33383"/>
    <w:rsid w:val="56E81DBE"/>
    <w:rsid w:val="56EA65D6"/>
    <w:rsid w:val="56EB3E63"/>
    <w:rsid w:val="56ED5E03"/>
    <w:rsid w:val="56F269C8"/>
    <w:rsid w:val="56FB0134"/>
    <w:rsid w:val="56FC2728"/>
    <w:rsid w:val="56FD401A"/>
    <w:rsid w:val="570010E5"/>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90056"/>
    <w:rsid w:val="574B4B12"/>
    <w:rsid w:val="575425F9"/>
    <w:rsid w:val="575430BB"/>
    <w:rsid w:val="575A2017"/>
    <w:rsid w:val="575C5FBB"/>
    <w:rsid w:val="57685F5D"/>
    <w:rsid w:val="57692A18"/>
    <w:rsid w:val="576D6DDF"/>
    <w:rsid w:val="576F1DC6"/>
    <w:rsid w:val="57702374"/>
    <w:rsid w:val="57780ED4"/>
    <w:rsid w:val="577E3A90"/>
    <w:rsid w:val="57886A0D"/>
    <w:rsid w:val="57896321"/>
    <w:rsid w:val="578B78A1"/>
    <w:rsid w:val="57903D73"/>
    <w:rsid w:val="57931591"/>
    <w:rsid w:val="5794266A"/>
    <w:rsid w:val="57955219"/>
    <w:rsid w:val="579A7C07"/>
    <w:rsid w:val="579B244B"/>
    <w:rsid w:val="579B705F"/>
    <w:rsid w:val="579F309F"/>
    <w:rsid w:val="57A46FEE"/>
    <w:rsid w:val="57A852D8"/>
    <w:rsid w:val="57AA5A5F"/>
    <w:rsid w:val="57AF7168"/>
    <w:rsid w:val="57B02763"/>
    <w:rsid w:val="57B6547E"/>
    <w:rsid w:val="57B974E6"/>
    <w:rsid w:val="57BC7C9C"/>
    <w:rsid w:val="57BF6387"/>
    <w:rsid w:val="57C77A65"/>
    <w:rsid w:val="57C77E54"/>
    <w:rsid w:val="57D01AAC"/>
    <w:rsid w:val="57D1117F"/>
    <w:rsid w:val="57D52571"/>
    <w:rsid w:val="57DA0D38"/>
    <w:rsid w:val="57DB745C"/>
    <w:rsid w:val="57DD4E33"/>
    <w:rsid w:val="57DE0A52"/>
    <w:rsid w:val="57DF6500"/>
    <w:rsid w:val="57E143B6"/>
    <w:rsid w:val="57E60B9B"/>
    <w:rsid w:val="57E73B61"/>
    <w:rsid w:val="57F01737"/>
    <w:rsid w:val="57F316B2"/>
    <w:rsid w:val="57F66044"/>
    <w:rsid w:val="57F73696"/>
    <w:rsid w:val="57F81DBC"/>
    <w:rsid w:val="57FA3FC4"/>
    <w:rsid w:val="58005923"/>
    <w:rsid w:val="5803475B"/>
    <w:rsid w:val="580A6FBE"/>
    <w:rsid w:val="580F5BC1"/>
    <w:rsid w:val="58103D12"/>
    <w:rsid w:val="5814296E"/>
    <w:rsid w:val="58153B58"/>
    <w:rsid w:val="581C6E66"/>
    <w:rsid w:val="58222A6D"/>
    <w:rsid w:val="5822786C"/>
    <w:rsid w:val="58243371"/>
    <w:rsid w:val="58293CFC"/>
    <w:rsid w:val="58302962"/>
    <w:rsid w:val="5835010B"/>
    <w:rsid w:val="583C0D03"/>
    <w:rsid w:val="584119B5"/>
    <w:rsid w:val="58434BAC"/>
    <w:rsid w:val="58462B56"/>
    <w:rsid w:val="5846366F"/>
    <w:rsid w:val="584654C9"/>
    <w:rsid w:val="58470241"/>
    <w:rsid w:val="58481E8A"/>
    <w:rsid w:val="58484F55"/>
    <w:rsid w:val="584C65D6"/>
    <w:rsid w:val="58514445"/>
    <w:rsid w:val="5852382F"/>
    <w:rsid w:val="58563BF0"/>
    <w:rsid w:val="58590DD2"/>
    <w:rsid w:val="5863473D"/>
    <w:rsid w:val="586B744D"/>
    <w:rsid w:val="586C2A31"/>
    <w:rsid w:val="586E1447"/>
    <w:rsid w:val="58766ECF"/>
    <w:rsid w:val="5878285F"/>
    <w:rsid w:val="58785165"/>
    <w:rsid w:val="587E2D46"/>
    <w:rsid w:val="587F428B"/>
    <w:rsid w:val="588509DD"/>
    <w:rsid w:val="588D555E"/>
    <w:rsid w:val="58931AE5"/>
    <w:rsid w:val="58937684"/>
    <w:rsid w:val="58953B9F"/>
    <w:rsid w:val="58957A8C"/>
    <w:rsid w:val="589C0BA1"/>
    <w:rsid w:val="589F18E4"/>
    <w:rsid w:val="58A26665"/>
    <w:rsid w:val="58A75591"/>
    <w:rsid w:val="58A948C8"/>
    <w:rsid w:val="58B156C4"/>
    <w:rsid w:val="58B3713C"/>
    <w:rsid w:val="58B80220"/>
    <w:rsid w:val="58B8443B"/>
    <w:rsid w:val="58B92428"/>
    <w:rsid w:val="58BC4002"/>
    <w:rsid w:val="58BF28DA"/>
    <w:rsid w:val="58C47A68"/>
    <w:rsid w:val="58C6178A"/>
    <w:rsid w:val="58C919AA"/>
    <w:rsid w:val="58CE0D6F"/>
    <w:rsid w:val="58D720A4"/>
    <w:rsid w:val="58DB456A"/>
    <w:rsid w:val="58DD0FB2"/>
    <w:rsid w:val="58E56245"/>
    <w:rsid w:val="58E909DD"/>
    <w:rsid w:val="58EB1C90"/>
    <w:rsid w:val="58EE536D"/>
    <w:rsid w:val="58F233BC"/>
    <w:rsid w:val="58F31AEC"/>
    <w:rsid w:val="58F5279F"/>
    <w:rsid w:val="58F57D12"/>
    <w:rsid w:val="58FF53CC"/>
    <w:rsid w:val="59094784"/>
    <w:rsid w:val="59255E05"/>
    <w:rsid w:val="59267EF0"/>
    <w:rsid w:val="59287A6A"/>
    <w:rsid w:val="592C2EB2"/>
    <w:rsid w:val="59376E4C"/>
    <w:rsid w:val="593F73A8"/>
    <w:rsid w:val="59421F7E"/>
    <w:rsid w:val="59424509"/>
    <w:rsid w:val="59441031"/>
    <w:rsid w:val="594828CF"/>
    <w:rsid w:val="594935F2"/>
    <w:rsid w:val="594C2750"/>
    <w:rsid w:val="594D49D5"/>
    <w:rsid w:val="59575208"/>
    <w:rsid w:val="59595860"/>
    <w:rsid w:val="595C0946"/>
    <w:rsid w:val="59604A5E"/>
    <w:rsid w:val="59617E35"/>
    <w:rsid w:val="59642A7A"/>
    <w:rsid w:val="59655357"/>
    <w:rsid w:val="59675AA9"/>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C7302"/>
    <w:rsid w:val="59AF0514"/>
    <w:rsid w:val="59B6531E"/>
    <w:rsid w:val="59B75E8A"/>
    <w:rsid w:val="59B8561E"/>
    <w:rsid w:val="59BC0F73"/>
    <w:rsid w:val="59BD2911"/>
    <w:rsid w:val="59BE1CC3"/>
    <w:rsid w:val="59BE5DFE"/>
    <w:rsid w:val="59C13A26"/>
    <w:rsid w:val="59C23D49"/>
    <w:rsid w:val="59C91BF3"/>
    <w:rsid w:val="59C96755"/>
    <w:rsid w:val="59CB73DC"/>
    <w:rsid w:val="59D02E4C"/>
    <w:rsid w:val="59D906FD"/>
    <w:rsid w:val="59D96DAD"/>
    <w:rsid w:val="59DA6C9E"/>
    <w:rsid w:val="59DD395F"/>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0F163F"/>
    <w:rsid w:val="5A1215B1"/>
    <w:rsid w:val="5A132EDD"/>
    <w:rsid w:val="5A1D0AF2"/>
    <w:rsid w:val="5A1D5F5B"/>
    <w:rsid w:val="5A1E6A9C"/>
    <w:rsid w:val="5A1F5196"/>
    <w:rsid w:val="5A227353"/>
    <w:rsid w:val="5A265096"/>
    <w:rsid w:val="5A292273"/>
    <w:rsid w:val="5A2943A6"/>
    <w:rsid w:val="5A2A6592"/>
    <w:rsid w:val="5A2D0557"/>
    <w:rsid w:val="5A33357F"/>
    <w:rsid w:val="5A340B09"/>
    <w:rsid w:val="5A3F3527"/>
    <w:rsid w:val="5A402C97"/>
    <w:rsid w:val="5A440B9D"/>
    <w:rsid w:val="5A447FBD"/>
    <w:rsid w:val="5A455061"/>
    <w:rsid w:val="5A4907B6"/>
    <w:rsid w:val="5A4B6B1B"/>
    <w:rsid w:val="5A5128C3"/>
    <w:rsid w:val="5A525A46"/>
    <w:rsid w:val="5A5406EE"/>
    <w:rsid w:val="5A561DC4"/>
    <w:rsid w:val="5A575C31"/>
    <w:rsid w:val="5A5A2DA4"/>
    <w:rsid w:val="5A5B1C29"/>
    <w:rsid w:val="5A5C7772"/>
    <w:rsid w:val="5A5F25C6"/>
    <w:rsid w:val="5A6169CB"/>
    <w:rsid w:val="5A6336A1"/>
    <w:rsid w:val="5A65704E"/>
    <w:rsid w:val="5A6B7C88"/>
    <w:rsid w:val="5A6F5AD1"/>
    <w:rsid w:val="5A73612A"/>
    <w:rsid w:val="5A784E1A"/>
    <w:rsid w:val="5A7C4F26"/>
    <w:rsid w:val="5A7F6F98"/>
    <w:rsid w:val="5A850FE9"/>
    <w:rsid w:val="5A8C3832"/>
    <w:rsid w:val="5A8F76C1"/>
    <w:rsid w:val="5A921A04"/>
    <w:rsid w:val="5A9A0A66"/>
    <w:rsid w:val="5A9A1850"/>
    <w:rsid w:val="5AA541CF"/>
    <w:rsid w:val="5AAF48E4"/>
    <w:rsid w:val="5AB37B5F"/>
    <w:rsid w:val="5AB96041"/>
    <w:rsid w:val="5ABC4831"/>
    <w:rsid w:val="5ABC6BFA"/>
    <w:rsid w:val="5ABE26ED"/>
    <w:rsid w:val="5ABF01E8"/>
    <w:rsid w:val="5ABF7466"/>
    <w:rsid w:val="5AC05747"/>
    <w:rsid w:val="5AC366EB"/>
    <w:rsid w:val="5AC43AE0"/>
    <w:rsid w:val="5AC4427C"/>
    <w:rsid w:val="5AC76ACB"/>
    <w:rsid w:val="5ACB3CC7"/>
    <w:rsid w:val="5AD054B7"/>
    <w:rsid w:val="5AD149C0"/>
    <w:rsid w:val="5AD20D04"/>
    <w:rsid w:val="5AD4622E"/>
    <w:rsid w:val="5AD510F0"/>
    <w:rsid w:val="5AD822B6"/>
    <w:rsid w:val="5AF341EB"/>
    <w:rsid w:val="5AF405C5"/>
    <w:rsid w:val="5AF82FCA"/>
    <w:rsid w:val="5AF8657A"/>
    <w:rsid w:val="5AFA22EF"/>
    <w:rsid w:val="5AFA42E0"/>
    <w:rsid w:val="5AFE5C3F"/>
    <w:rsid w:val="5AFF16B3"/>
    <w:rsid w:val="5AFF4835"/>
    <w:rsid w:val="5B000850"/>
    <w:rsid w:val="5B0C6EB5"/>
    <w:rsid w:val="5B146AFE"/>
    <w:rsid w:val="5B152C30"/>
    <w:rsid w:val="5B187495"/>
    <w:rsid w:val="5B1945A0"/>
    <w:rsid w:val="5B1A2A0F"/>
    <w:rsid w:val="5B1B10FA"/>
    <w:rsid w:val="5B1B5003"/>
    <w:rsid w:val="5B1E422F"/>
    <w:rsid w:val="5B225A79"/>
    <w:rsid w:val="5B2445B5"/>
    <w:rsid w:val="5B251198"/>
    <w:rsid w:val="5B2559CC"/>
    <w:rsid w:val="5B2A41C4"/>
    <w:rsid w:val="5B2B5E52"/>
    <w:rsid w:val="5B2D7FCE"/>
    <w:rsid w:val="5B3E0A56"/>
    <w:rsid w:val="5B400894"/>
    <w:rsid w:val="5B431363"/>
    <w:rsid w:val="5B492D29"/>
    <w:rsid w:val="5B494C21"/>
    <w:rsid w:val="5B4C3725"/>
    <w:rsid w:val="5B5036AF"/>
    <w:rsid w:val="5B532679"/>
    <w:rsid w:val="5B570BDE"/>
    <w:rsid w:val="5B59179A"/>
    <w:rsid w:val="5B5B64C5"/>
    <w:rsid w:val="5B5F2FE4"/>
    <w:rsid w:val="5B6207A7"/>
    <w:rsid w:val="5B627DC7"/>
    <w:rsid w:val="5B6854AA"/>
    <w:rsid w:val="5B6C5737"/>
    <w:rsid w:val="5B7178CA"/>
    <w:rsid w:val="5B763263"/>
    <w:rsid w:val="5B853B9F"/>
    <w:rsid w:val="5B896F76"/>
    <w:rsid w:val="5B8F287C"/>
    <w:rsid w:val="5B9319B5"/>
    <w:rsid w:val="5B9535F4"/>
    <w:rsid w:val="5B96407F"/>
    <w:rsid w:val="5B975E5B"/>
    <w:rsid w:val="5B9C0984"/>
    <w:rsid w:val="5B9D5FB0"/>
    <w:rsid w:val="5BA036A0"/>
    <w:rsid w:val="5BA65080"/>
    <w:rsid w:val="5BA76A78"/>
    <w:rsid w:val="5BAE679D"/>
    <w:rsid w:val="5BB214B7"/>
    <w:rsid w:val="5BB424C4"/>
    <w:rsid w:val="5BB576AD"/>
    <w:rsid w:val="5BB6242D"/>
    <w:rsid w:val="5BB76EBD"/>
    <w:rsid w:val="5BBE50CA"/>
    <w:rsid w:val="5BBE6EBD"/>
    <w:rsid w:val="5BC02787"/>
    <w:rsid w:val="5BC528FD"/>
    <w:rsid w:val="5BC52B9A"/>
    <w:rsid w:val="5BCD45FD"/>
    <w:rsid w:val="5BCD6158"/>
    <w:rsid w:val="5BD31F2C"/>
    <w:rsid w:val="5BD41880"/>
    <w:rsid w:val="5BD542B1"/>
    <w:rsid w:val="5BD627D7"/>
    <w:rsid w:val="5BDC2461"/>
    <w:rsid w:val="5BE2289B"/>
    <w:rsid w:val="5BE23D1E"/>
    <w:rsid w:val="5BE24CD9"/>
    <w:rsid w:val="5BE50680"/>
    <w:rsid w:val="5BE52EE1"/>
    <w:rsid w:val="5BEA2231"/>
    <w:rsid w:val="5BEA5EBF"/>
    <w:rsid w:val="5BEB1A88"/>
    <w:rsid w:val="5BF13412"/>
    <w:rsid w:val="5BF23EBC"/>
    <w:rsid w:val="5BF524ED"/>
    <w:rsid w:val="5BF53251"/>
    <w:rsid w:val="5BF65E64"/>
    <w:rsid w:val="5BF907F8"/>
    <w:rsid w:val="5BFC2B5B"/>
    <w:rsid w:val="5BFD4032"/>
    <w:rsid w:val="5BFF0C86"/>
    <w:rsid w:val="5C062E6E"/>
    <w:rsid w:val="5C076095"/>
    <w:rsid w:val="5C087355"/>
    <w:rsid w:val="5C0C52E3"/>
    <w:rsid w:val="5C0C750E"/>
    <w:rsid w:val="5C0C796E"/>
    <w:rsid w:val="5C0E435F"/>
    <w:rsid w:val="5C135532"/>
    <w:rsid w:val="5C161238"/>
    <w:rsid w:val="5C1832F4"/>
    <w:rsid w:val="5C185468"/>
    <w:rsid w:val="5C1A3044"/>
    <w:rsid w:val="5C1A6FBB"/>
    <w:rsid w:val="5C1D0C0F"/>
    <w:rsid w:val="5C1D44E7"/>
    <w:rsid w:val="5C2218F7"/>
    <w:rsid w:val="5C241CA0"/>
    <w:rsid w:val="5C2D7BB4"/>
    <w:rsid w:val="5C3A57F6"/>
    <w:rsid w:val="5C3B2DCF"/>
    <w:rsid w:val="5C474C2E"/>
    <w:rsid w:val="5C494C6D"/>
    <w:rsid w:val="5C500AF8"/>
    <w:rsid w:val="5C50666A"/>
    <w:rsid w:val="5C517866"/>
    <w:rsid w:val="5C523483"/>
    <w:rsid w:val="5C527003"/>
    <w:rsid w:val="5C530746"/>
    <w:rsid w:val="5C5348B4"/>
    <w:rsid w:val="5C553C81"/>
    <w:rsid w:val="5C5E033F"/>
    <w:rsid w:val="5C642116"/>
    <w:rsid w:val="5C6875EE"/>
    <w:rsid w:val="5C6B21CA"/>
    <w:rsid w:val="5C6F12DC"/>
    <w:rsid w:val="5C7A2919"/>
    <w:rsid w:val="5C84202F"/>
    <w:rsid w:val="5C8F19C2"/>
    <w:rsid w:val="5C936557"/>
    <w:rsid w:val="5C9E539D"/>
    <w:rsid w:val="5C9E61D8"/>
    <w:rsid w:val="5C9F314E"/>
    <w:rsid w:val="5CA15C9A"/>
    <w:rsid w:val="5CA57043"/>
    <w:rsid w:val="5CA62CEF"/>
    <w:rsid w:val="5CA74F4B"/>
    <w:rsid w:val="5CA97040"/>
    <w:rsid w:val="5CB0535B"/>
    <w:rsid w:val="5CB14C2F"/>
    <w:rsid w:val="5CB157B0"/>
    <w:rsid w:val="5CB63FF4"/>
    <w:rsid w:val="5CBF4297"/>
    <w:rsid w:val="5CC43404"/>
    <w:rsid w:val="5CC93DAE"/>
    <w:rsid w:val="5CCF7073"/>
    <w:rsid w:val="5CD31EE3"/>
    <w:rsid w:val="5CD774F9"/>
    <w:rsid w:val="5CE03F3E"/>
    <w:rsid w:val="5CE1654F"/>
    <w:rsid w:val="5CE45005"/>
    <w:rsid w:val="5CE47CF9"/>
    <w:rsid w:val="5CEB1D70"/>
    <w:rsid w:val="5CF20AAB"/>
    <w:rsid w:val="5CF45558"/>
    <w:rsid w:val="5CF70E19"/>
    <w:rsid w:val="5CFB7A99"/>
    <w:rsid w:val="5CFF1E3E"/>
    <w:rsid w:val="5D00730C"/>
    <w:rsid w:val="5D02158D"/>
    <w:rsid w:val="5D072BC8"/>
    <w:rsid w:val="5D076525"/>
    <w:rsid w:val="5D0A3A75"/>
    <w:rsid w:val="5D0C1CFA"/>
    <w:rsid w:val="5D0D67EB"/>
    <w:rsid w:val="5D110CBF"/>
    <w:rsid w:val="5D19384D"/>
    <w:rsid w:val="5D22473A"/>
    <w:rsid w:val="5D237B4C"/>
    <w:rsid w:val="5D245401"/>
    <w:rsid w:val="5D2B5629"/>
    <w:rsid w:val="5D2E44D2"/>
    <w:rsid w:val="5D301CD3"/>
    <w:rsid w:val="5D315CEB"/>
    <w:rsid w:val="5D326462"/>
    <w:rsid w:val="5D3926A3"/>
    <w:rsid w:val="5D3B59DF"/>
    <w:rsid w:val="5D3C59F3"/>
    <w:rsid w:val="5D473075"/>
    <w:rsid w:val="5D475E41"/>
    <w:rsid w:val="5D4822EE"/>
    <w:rsid w:val="5D485594"/>
    <w:rsid w:val="5D4C5595"/>
    <w:rsid w:val="5D4D4958"/>
    <w:rsid w:val="5D5864DB"/>
    <w:rsid w:val="5D59154F"/>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55AF"/>
    <w:rsid w:val="5D8F6111"/>
    <w:rsid w:val="5D9059BF"/>
    <w:rsid w:val="5D915AFD"/>
    <w:rsid w:val="5D9404A9"/>
    <w:rsid w:val="5D9A23F4"/>
    <w:rsid w:val="5D9F6617"/>
    <w:rsid w:val="5D9F7C74"/>
    <w:rsid w:val="5DA204BF"/>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753DB"/>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B2B5A"/>
    <w:rsid w:val="5E5F0687"/>
    <w:rsid w:val="5E6301AB"/>
    <w:rsid w:val="5E6454D9"/>
    <w:rsid w:val="5E671A49"/>
    <w:rsid w:val="5E680BE8"/>
    <w:rsid w:val="5E6B7FF0"/>
    <w:rsid w:val="5E783202"/>
    <w:rsid w:val="5E7842EE"/>
    <w:rsid w:val="5E7A1A68"/>
    <w:rsid w:val="5E803D55"/>
    <w:rsid w:val="5E854DAE"/>
    <w:rsid w:val="5E88203D"/>
    <w:rsid w:val="5E9071F2"/>
    <w:rsid w:val="5E960581"/>
    <w:rsid w:val="5EA26F25"/>
    <w:rsid w:val="5EA36A9B"/>
    <w:rsid w:val="5EA42C37"/>
    <w:rsid w:val="5EA648E2"/>
    <w:rsid w:val="5EA71C01"/>
    <w:rsid w:val="5EB033F0"/>
    <w:rsid w:val="5EB24CFE"/>
    <w:rsid w:val="5EB32415"/>
    <w:rsid w:val="5EB52E6F"/>
    <w:rsid w:val="5EC37A1E"/>
    <w:rsid w:val="5EC94A60"/>
    <w:rsid w:val="5ED455B5"/>
    <w:rsid w:val="5ED95EEE"/>
    <w:rsid w:val="5EE36FBA"/>
    <w:rsid w:val="5EE55DDE"/>
    <w:rsid w:val="5EF04AC4"/>
    <w:rsid w:val="5EF47473"/>
    <w:rsid w:val="5EFB03E4"/>
    <w:rsid w:val="5EFE064F"/>
    <w:rsid w:val="5F061DE5"/>
    <w:rsid w:val="5F09081F"/>
    <w:rsid w:val="5F0B5BA1"/>
    <w:rsid w:val="5F1111AD"/>
    <w:rsid w:val="5F121A0D"/>
    <w:rsid w:val="5F1B27DE"/>
    <w:rsid w:val="5F1D2CC5"/>
    <w:rsid w:val="5F1F2324"/>
    <w:rsid w:val="5F233A81"/>
    <w:rsid w:val="5F243C26"/>
    <w:rsid w:val="5F2B4891"/>
    <w:rsid w:val="5F2C64A1"/>
    <w:rsid w:val="5F3847DF"/>
    <w:rsid w:val="5F39582E"/>
    <w:rsid w:val="5F3D09FC"/>
    <w:rsid w:val="5F3F29C6"/>
    <w:rsid w:val="5F4041F2"/>
    <w:rsid w:val="5F405CF4"/>
    <w:rsid w:val="5F434264"/>
    <w:rsid w:val="5F455916"/>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3AD3"/>
    <w:rsid w:val="60252E91"/>
    <w:rsid w:val="60281FCD"/>
    <w:rsid w:val="602876AC"/>
    <w:rsid w:val="602A0F80"/>
    <w:rsid w:val="602D6A03"/>
    <w:rsid w:val="603215F4"/>
    <w:rsid w:val="603771DA"/>
    <w:rsid w:val="60447D4E"/>
    <w:rsid w:val="60447E31"/>
    <w:rsid w:val="604C5236"/>
    <w:rsid w:val="605006BC"/>
    <w:rsid w:val="60584E5C"/>
    <w:rsid w:val="606162D0"/>
    <w:rsid w:val="60674769"/>
    <w:rsid w:val="606F545C"/>
    <w:rsid w:val="607079E9"/>
    <w:rsid w:val="60734371"/>
    <w:rsid w:val="607761FD"/>
    <w:rsid w:val="60830460"/>
    <w:rsid w:val="6085543E"/>
    <w:rsid w:val="608B5C80"/>
    <w:rsid w:val="608C39E9"/>
    <w:rsid w:val="60907882"/>
    <w:rsid w:val="609258F0"/>
    <w:rsid w:val="6093287A"/>
    <w:rsid w:val="609517E9"/>
    <w:rsid w:val="609A2B73"/>
    <w:rsid w:val="609F1E8C"/>
    <w:rsid w:val="60A0440C"/>
    <w:rsid w:val="60A056E7"/>
    <w:rsid w:val="60A2320D"/>
    <w:rsid w:val="60AE3960"/>
    <w:rsid w:val="60B64071"/>
    <w:rsid w:val="60B71C66"/>
    <w:rsid w:val="60B77B1A"/>
    <w:rsid w:val="60BA0952"/>
    <w:rsid w:val="60BD0F4B"/>
    <w:rsid w:val="60C02A5F"/>
    <w:rsid w:val="60C03CB2"/>
    <w:rsid w:val="60C43BAB"/>
    <w:rsid w:val="60C5483E"/>
    <w:rsid w:val="60C566E2"/>
    <w:rsid w:val="60C70EC5"/>
    <w:rsid w:val="60C8473F"/>
    <w:rsid w:val="60C867C5"/>
    <w:rsid w:val="60D3354A"/>
    <w:rsid w:val="60D4561F"/>
    <w:rsid w:val="60D67E78"/>
    <w:rsid w:val="60DB0800"/>
    <w:rsid w:val="60DE0DB6"/>
    <w:rsid w:val="60DF1D6B"/>
    <w:rsid w:val="60E25F60"/>
    <w:rsid w:val="60E506DB"/>
    <w:rsid w:val="60E50AB6"/>
    <w:rsid w:val="60E54273"/>
    <w:rsid w:val="60E62D95"/>
    <w:rsid w:val="60EB1325"/>
    <w:rsid w:val="60F17CF0"/>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299C"/>
    <w:rsid w:val="61626FA3"/>
    <w:rsid w:val="61640358"/>
    <w:rsid w:val="61676068"/>
    <w:rsid w:val="616B25D0"/>
    <w:rsid w:val="616C1663"/>
    <w:rsid w:val="616C7377"/>
    <w:rsid w:val="616E223F"/>
    <w:rsid w:val="617305C5"/>
    <w:rsid w:val="61730705"/>
    <w:rsid w:val="61751F59"/>
    <w:rsid w:val="617915C1"/>
    <w:rsid w:val="617C28AF"/>
    <w:rsid w:val="61843F91"/>
    <w:rsid w:val="618520A4"/>
    <w:rsid w:val="618741B1"/>
    <w:rsid w:val="618A6058"/>
    <w:rsid w:val="61963257"/>
    <w:rsid w:val="6196670E"/>
    <w:rsid w:val="61972737"/>
    <w:rsid w:val="619863BE"/>
    <w:rsid w:val="619C38B4"/>
    <w:rsid w:val="61A11A3C"/>
    <w:rsid w:val="61A4486B"/>
    <w:rsid w:val="61B33DDF"/>
    <w:rsid w:val="61B34FA6"/>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D0F56"/>
    <w:rsid w:val="624F0394"/>
    <w:rsid w:val="62546789"/>
    <w:rsid w:val="625672A7"/>
    <w:rsid w:val="62590ABF"/>
    <w:rsid w:val="625A29D8"/>
    <w:rsid w:val="625B2CDA"/>
    <w:rsid w:val="625B47C2"/>
    <w:rsid w:val="625B79FF"/>
    <w:rsid w:val="625F6E6C"/>
    <w:rsid w:val="62624625"/>
    <w:rsid w:val="62630C6B"/>
    <w:rsid w:val="626764BC"/>
    <w:rsid w:val="626D784A"/>
    <w:rsid w:val="62702260"/>
    <w:rsid w:val="627301E8"/>
    <w:rsid w:val="627369C7"/>
    <w:rsid w:val="62744735"/>
    <w:rsid w:val="6277079A"/>
    <w:rsid w:val="627E026E"/>
    <w:rsid w:val="628C1CFD"/>
    <w:rsid w:val="6291178B"/>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21FD"/>
    <w:rsid w:val="63074CE8"/>
    <w:rsid w:val="630E06E5"/>
    <w:rsid w:val="631138B2"/>
    <w:rsid w:val="6311467A"/>
    <w:rsid w:val="631360BB"/>
    <w:rsid w:val="631877B6"/>
    <w:rsid w:val="63195F7A"/>
    <w:rsid w:val="631C3A36"/>
    <w:rsid w:val="631F257B"/>
    <w:rsid w:val="6321170E"/>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4566"/>
    <w:rsid w:val="63555A9A"/>
    <w:rsid w:val="63584B3D"/>
    <w:rsid w:val="635E6984"/>
    <w:rsid w:val="635F50A8"/>
    <w:rsid w:val="635F53E5"/>
    <w:rsid w:val="63615D3E"/>
    <w:rsid w:val="6367139B"/>
    <w:rsid w:val="63683422"/>
    <w:rsid w:val="636C62BA"/>
    <w:rsid w:val="63710BA6"/>
    <w:rsid w:val="63732C3E"/>
    <w:rsid w:val="637346BC"/>
    <w:rsid w:val="637D75E6"/>
    <w:rsid w:val="63821D61"/>
    <w:rsid w:val="638266CE"/>
    <w:rsid w:val="63827E36"/>
    <w:rsid w:val="63842477"/>
    <w:rsid w:val="638823F9"/>
    <w:rsid w:val="63891BA5"/>
    <w:rsid w:val="638B04D2"/>
    <w:rsid w:val="63931953"/>
    <w:rsid w:val="639A118D"/>
    <w:rsid w:val="639B7C08"/>
    <w:rsid w:val="639C5CE1"/>
    <w:rsid w:val="63A13147"/>
    <w:rsid w:val="63A76A3F"/>
    <w:rsid w:val="63A85CD1"/>
    <w:rsid w:val="63AB2A39"/>
    <w:rsid w:val="63B02C42"/>
    <w:rsid w:val="63B3128D"/>
    <w:rsid w:val="63BE2CF4"/>
    <w:rsid w:val="63C51AD9"/>
    <w:rsid w:val="63C54411"/>
    <w:rsid w:val="63C733FE"/>
    <w:rsid w:val="63C9048D"/>
    <w:rsid w:val="63CD05A1"/>
    <w:rsid w:val="63CD27C8"/>
    <w:rsid w:val="63CD4C2D"/>
    <w:rsid w:val="63CF2629"/>
    <w:rsid w:val="63D40E51"/>
    <w:rsid w:val="63D52E6F"/>
    <w:rsid w:val="63D85FCA"/>
    <w:rsid w:val="63E04937"/>
    <w:rsid w:val="63E263F4"/>
    <w:rsid w:val="63E418C9"/>
    <w:rsid w:val="63EC02FC"/>
    <w:rsid w:val="63F50AB6"/>
    <w:rsid w:val="63F55755"/>
    <w:rsid w:val="63FB6EC6"/>
    <w:rsid w:val="63FD7654"/>
    <w:rsid w:val="640A7217"/>
    <w:rsid w:val="640C2BB6"/>
    <w:rsid w:val="640D3093"/>
    <w:rsid w:val="6411454E"/>
    <w:rsid w:val="64225C1C"/>
    <w:rsid w:val="642437E9"/>
    <w:rsid w:val="642B176B"/>
    <w:rsid w:val="64323DAD"/>
    <w:rsid w:val="64340FCD"/>
    <w:rsid w:val="64377182"/>
    <w:rsid w:val="643F3FFC"/>
    <w:rsid w:val="64485E79"/>
    <w:rsid w:val="644A69BC"/>
    <w:rsid w:val="644A7E43"/>
    <w:rsid w:val="644C372C"/>
    <w:rsid w:val="64521327"/>
    <w:rsid w:val="645256C0"/>
    <w:rsid w:val="645B5DC0"/>
    <w:rsid w:val="645D3A6B"/>
    <w:rsid w:val="64613F6F"/>
    <w:rsid w:val="646310B8"/>
    <w:rsid w:val="64632CB3"/>
    <w:rsid w:val="646A06E2"/>
    <w:rsid w:val="646C4EF1"/>
    <w:rsid w:val="646C4FB8"/>
    <w:rsid w:val="646D2F37"/>
    <w:rsid w:val="646E5E05"/>
    <w:rsid w:val="64706C6F"/>
    <w:rsid w:val="6471159B"/>
    <w:rsid w:val="647811BC"/>
    <w:rsid w:val="647E189B"/>
    <w:rsid w:val="64814078"/>
    <w:rsid w:val="64874BF3"/>
    <w:rsid w:val="648B777B"/>
    <w:rsid w:val="64937D17"/>
    <w:rsid w:val="6494650D"/>
    <w:rsid w:val="64947310"/>
    <w:rsid w:val="64984C13"/>
    <w:rsid w:val="649A6134"/>
    <w:rsid w:val="649D2569"/>
    <w:rsid w:val="64A157DA"/>
    <w:rsid w:val="64A21A2D"/>
    <w:rsid w:val="64A32650"/>
    <w:rsid w:val="64A51362"/>
    <w:rsid w:val="64A5151D"/>
    <w:rsid w:val="64A55A03"/>
    <w:rsid w:val="64A62D1B"/>
    <w:rsid w:val="64A860F2"/>
    <w:rsid w:val="64AD4200"/>
    <w:rsid w:val="64AF09FF"/>
    <w:rsid w:val="64B453B1"/>
    <w:rsid w:val="64BE5702"/>
    <w:rsid w:val="64C0647A"/>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91AAC"/>
    <w:rsid w:val="650F5743"/>
    <w:rsid w:val="65124A41"/>
    <w:rsid w:val="65181463"/>
    <w:rsid w:val="651A5C6A"/>
    <w:rsid w:val="651C38DB"/>
    <w:rsid w:val="65201F4F"/>
    <w:rsid w:val="65204394"/>
    <w:rsid w:val="652133D2"/>
    <w:rsid w:val="6522790C"/>
    <w:rsid w:val="65240694"/>
    <w:rsid w:val="652A11D7"/>
    <w:rsid w:val="652A557F"/>
    <w:rsid w:val="652C76EF"/>
    <w:rsid w:val="652D6A57"/>
    <w:rsid w:val="65330BDD"/>
    <w:rsid w:val="65333DEA"/>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B0071"/>
    <w:rsid w:val="656E4951"/>
    <w:rsid w:val="656F1A01"/>
    <w:rsid w:val="6570700F"/>
    <w:rsid w:val="657333CA"/>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C7198A"/>
    <w:rsid w:val="65D43869"/>
    <w:rsid w:val="65D64BB3"/>
    <w:rsid w:val="65D70270"/>
    <w:rsid w:val="65DB7760"/>
    <w:rsid w:val="65E362B1"/>
    <w:rsid w:val="65E91B08"/>
    <w:rsid w:val="65F2016B"/>
    <w:rsid w:val="65F5725F"/>
    <w:rsid w:val="65FA05DC"/>
    <w:rsid w:val="66032E7B"/>
    <w:rsid w:val="66053581"/>
    <w:rsid w:val="6609517F"/>
    <w:rsid w:val="660A19B0"/>
    <w:rsid w:val="660B3A10"/>
    <w:rsid w:val="661026AA"/>
    <w:rsid w:val="661207AA"/>
    <w:rsid w:val="6612673F"/>
    <w:rsid w:val="661635F6"/>
    <w:rsid w:val="661D3F49"/>
    <w:rsid w:val="66213A5C"/>
    <w:rsid w:val="6624683A"/>
    <w:rsid w:val="662D1469"/>
    <w:rsid w:val="662D2EA4"/>
    <w:rsid w:val="662E109F"/>
    <w:rsid w:val="662F2BB7"/>
    <w:rsid w:val="6631571B"/>
    <w:rsid w:val="663D054E"/>
    <w:rsid w:val="66460692"/>
    <w:rsid w:val="6658158E"/>
    <w:rsid w:val="66631FDD"/>
    <w:rsid w:val="66634E10"/>
    <w:rsid w:val="66716449"/>
    <w:rsid w:val="66727620"/>
    <w:rsid w:val="66763EED"/>
    <w:rsid w:val="66782A0E"/>
    <w:rsid w:val="667930F9"/>
    <w:rsid w:val="6679372B"/>
    <w:rsid w:val="667B3C56"/>
    <w:rsid w:val="66822EA8"/>
    <w:rsid w:val="668533B4"/>
    <w:rsid w:val="668B6CBD"/>
    <w:rsid w:val="66953491"/>
    <w:rsid w:val="66980BF6"/>
    <w:rsid w:val="66A27600"/>
    <w:rsid w:val="66A56CDB"/>
    <w:rsid w:val="66AC1D02"/>
    <w:rsid w:val="66AD65FC"/>
    <w:rsid w:val="66AD7F89"/>
    <w:rsid w:val="66AE57BC"/>
    <w:rsid w:val="66B772E6"/>
    <w:rsid w:val="66B81454"/>
    <w:rsid w:val="66BB75CA"/>
    <w:rsid w:val="66BC2B4E"/>
    <w:rsid w:val="66BE1292"/>
    <w:rsid w:val="66BF76F1"/>
    <w:rsid w:val="66C72F6F"/>
    <w:rsid w:val="66CD4873"/>
    <w:rsid w:val="66CF4630"/>
    <w:rsid w:val="66CF63DE"/>
    <w:rsid w:val="66D553C4"/>
    <w:rsid w:val="66D560FD"/>
    <w:rsid w:val="66D60A0F"/>
    <w:rsid w:val="66D61A8D"/>
    <w:rsid w:val="66DA3497"/>
    <w:rsid w:val="66DB5E77"/>
    <w:rsid w:val="66DC5BF8"/>
    <w:rsid w:val="66DD13D0"/>
    <w:rsid w:val="66E13618"/>
    <w:rsid w:val="66E173F9"/>
    <w:rsid w:val="66E3226C"/>
    <w:rsid w:val="66E42F10"/>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64120"/>
    <w:rsid w:val="672A4901"/>
    <w:rsid w:val="672E50FE"/>
    <w:rsid w:val="67331724"/>
    <w:rsid w:val="6733491A"/>
    <w:rsid w:val="673360E2"/>
    <w:rsid w:val="67346319"/>
    <w:rsid w:val="6736645D"/>
    <w:rsid w:val="67441B08"/>
    <w:rsid w:val="67470C4A"/>
    <w:rsid w:val="674E2802"/>
    <w:rsid w:val="674F6E76"/>
    <w:rsid w:val="67513E69"/>
    <w:rsid w:val="675A0CA3"/>
    <w:rsid w:val="675A17FE"/>
    <w:rsid w:val="67605741"/>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B10069"/>
    <w:rsid w:val="67B42C3D"/>
    <w:rsid w:val="67B6037E"/>
    <w:rsid w:val="67B861F9"/>
    <w:rsid w:val="67C149C0"/>
    <w:rsid w:val="67C7427D"/>
    <w:rsid w:val="67CA7967"/>
    <w:rsid w:val="67CC38C5"/>
    <w:rsid w:val="67D9695E"/>
    <w:rsid w:val="67DB5BED"/>
    <w:rsid w:val="67DC5CEA"/>
    <w:rsid w:val="67DF18A0"/>
    <w:rsid w:val="67DF6EC0"/>
    <w:rsid w:val="67E024C8"/>
    <w:rsid w:val="67E070C6"/>
    <w:rsid w:val="67E35B0A"/>
    <w:rsid w:val="67EA524A"/>
    <w:rsid w:val="67F0511C"/>
    <w:rsid w:val="67F5522D"/>
    <w:rsid w:val="67F72090"/>
    <w:rsid w:val="67F73BC6"/>
    <w:rsid w:val="680417EB"/>
    <w:rsid w:val="680965F8"/>
    <w:rsid w:val="680D3662"/>
    <w:rsid w:val="680D4C45"/>
    <w:rsid w:val="680E4ECF"/>
    <w:rsid w:val="6811066C"/>
    <w:rsid w:val="68127886"/>
    <w:rsid w:val="68135F70"/>
    <w:rsid w:val="681778E7"/>
    <w:rsid w:val="681A3F39"/>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582403"/>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A7AF4"/>
    <w:rsid w:val="68BC14B0"/>
    <w:rsid w:val="68BC512A"/>
    <w:rsid w:val="68BF0078"/>
    <w:rsid w:val="68C04067"/>
    <w:rsid w:val="68C20D16"/>
    <w:rsid w:val="68C8342A"/>
    <w:rsid w:val="68CA4525"/>
    <w:rsid w:val="68CD2DF1"/>
    <w:rsid w:val="68D94717"/>
    <w:rsid w:val="68DD619B"/>
    <w:rsid w:val="68E94ED4"/>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4706E"/>
    <w:rsid w:val="69552B47"/>
    <w:rsid w:val="6956014F"/>
    <w:rsid w:val="695A5DE1"/>
    <w:rsid w:val="695E7EED"/>
    <w:rsid w:val="696F3842"/>
    <w:rsid w:val="69731101"/>
    <w:rsid w:val="6974083C"/>
    <w:rsid w:val="697414BE"/>
    <w:rsid w:val="697D087B"/>
    <w:rsid w:val="69807B1E"/>
    <w:rsid w:val="698D012C"/>
    <w:rsid w:val="69974C19"/>
    <w:rsid w:val="69992E3D"/>
    <w:rsid w:val="699A7E83"/>
    <w:rsid w:val="69A71B52"/>
    <w:rsid w:val="69A7770D"/>
    <w:rsid w:val="69A966F8"/>
    <w:rsid w:val="69AC0B64"/>
    <w:rsid w:val="69B27491"/>
    <w:rsid w:val="69B27C94"/>
    <w:rsid w:val="69B439CD"/>
    <w:rsid w:val="69B70E46"/>
    <w:rsid w:val="69BA2288"/>
    <w:rsid w:val="69BA3FF5"/>
    <w:rsid w:val="69BB7CE2"/>
    <w:rsid w:val="69BE1292"/>
    <w:rsid w:val="69BF343C"/>
    <w:rsid w:val="69C73CE4"/>
    <w:rsid w:val="69CC32A0"/>
    <w:rsid w:val="69D2134C"/>
    <w:rsid w:val="69D537ED"/>
    <w:rsid w:val="69D837FB"/>
    <w:rsid w:val="69D857B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0445F0"/>
    <w:rsid w:val="6A0C7949"/>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53740"/>
    <w:rsid w:val="6A774894"/>
    <w:rsid w:val="6A7C4E7D"/>
    <w:rsid w:val="6A7E274B"/>
    <w:rsid w:val="6A800FE2"/>
    <w:rsid w:val="6A80364F"/>
    <w:rsid w:val="6A89112C"/>
    <w:rsid w:val="6A8C3EFF"/>
    <w:rsid w:val="6A8D2838"/>
    <w:rsid w:val="6A905626"/>
    <w:rsid w:val="6A916EED"/>
    <w:rsid w:val="6A9371B0"/>
    <w:rsid w:val="6A937D23"/>
    <w:rsid w:val="6A960003"/>
    <w:rsid w:val="6A9B5915"/>
    <w:rsid w:val="6A9B7735"/>
    <w:rsid w:val="6AA02774"/>
    <w:rsid w:val="6AA10091"/>
    <w:rsid w:val="6AA258AD"/>
    <w:rsid w:val="6AA41157"/>
    <w:rsid w:val="6AAB2AD1"/>
    <w:rsid w:val="6AAE5F36"/>
    <w:rsid w:val="6AAF2259"/>
    <w:rsid w:val="6AB45A03"/>
    <w:rsid w:val="6ABD6C0D"/>
    <w:rsid w:val="6ABE0C43"/>
    <w:rsid w:val="6ABE4FFD"/>
    <w:rsid w:val="6AC8411E"/>
    <w:rsid w:val="6ACC352D"/>
    <w:rsid w:val="6ACD532A"/>
    <w:rsid w:val="6AD902D6"/>
    <w:rsid w:val="6AD909E0"/>
    <w:rsid w:val="6ADC0A54"/>
    <w:rsid w:val="6ADC49EF"/>
    <w:rsid w:val="6ADD4FD8"/>
    <w:rsid w:val="6ADD71F3"/>
    <w:rsid w:val="6ADF27D4"/>
    <w:rsid w:val="6AE26C27"/>
    <w:rsid w:val="6AE845AC"/>
    <w:rsid w:val="6AEC1179"/>
    <w:rsid w:val="6AED013C"/>
    <w:rsid w:val="6AEE59AB"/>
    <w:rsid w:val="6AF159FF"/>
    <w:rsid w:val="6AF44665"/>
    <w:rsid w:val="6AF44F46"/>
    <w:rsid w:val="6AF57F3A"/>
    <w:rsid w:val="6AF63F29"/>
    <w:rsid w:val="6AF9611F"/>
    <w:rsid w:val="6AFB7DF3"/>
    <w:rsid w:val="6AFE3B47"/>
    <w:rsid w:val="6AFE4F30"/>
    <w:rsid w:val="6B084B26"/>
    <w:rsid w:val="6B0A3D9B"/>
    <w:rsid w:val="6B0B7C00"/>
    <w:rsid w:val="6B0E002C"/>
    <w:rsid w:val="6B1F3EE9"/>
    <w:rsid w:val="6B21318E"/>
    <w:rsid w:val="6B227A15"/>
    <w:rsid w:val="6B2833E7"/>
    <w:rsid w:val="6B285741"/>
    <w:rsid w:val="6B340EF1"/>
    <w:rsid w:val="6B3D06AC"/>
    <w:rsid w:val="6B444BB7"/>
    <w:rsid w:val="6B44598B"/>
    <w:rsid w:val="6B447945"/>
    <w:rsid w:val="6B472052"/>
    <w:rsid w:val="6B4750DC"/>
    <w:rsid w:val="6B4870E2"/>
    <w:rsid w:val="6B4B2C3B"/>
    <w:rsid w:val="6B4E3176"/>
    <w:rsid w:val="6B4E4A00"/>
    <w:rsid w:val="6B521BA4"/>
    <w:rsid w:val="6B5278F5"/>
    <w:rsid w:val="6B5A64D2"/>
    <w:rsid w:val="6B5B0A52"/>
    <w:rsid w:val="6B5B7CD6"/>
    <w:rsid w:val="6B5D2504"/>
    <w:rsid w:val="6B6849C2"/>
    <w:rsid w:val="6B6C560D"/>
    <w:rsid w:val="6B705E52"/>
    <w:rsid w:val="6B735BFD"/>
    <w:rsid w:val="6B785D05"/>
    <w:rsid w:val="6B7F7BD7"/>
    <w:rsid w:val="6B846AF2"/>
    <w:rsid w:val="6B95396B"/>
    <w:rsid w:val="6B9D1D9E"/>
    <w:rsid w:val="6BA11535"/>
    <w:rsid w:val="6BA51E03"/>
    <w:rsid w:val="6BAA2D23"/>
    <w:rsid w:val="6BAC0EF7"/>
    <w:rsid w:val="6BAC4F3F"/>
    <w:rsid w:val="6BB90470"/>
    <w:rsid w:val="6BBB00B1"/>
    <w:rsid w:val="6BBD1625"/>
    <w:rsid w:val="6BBD3E9D"/>
    <w:rsid w:val="6BC03721"/>
    <w:rsid w:val="6BC43438"/>
    <w:rsid w:val="6BC51A97"/>
    <w:rsid w:val="6BCC01D5"/>
    <w:rsid w:val="6BCE135A"/>
    <w:rsid w:val="6BCF2DCA"/>
    <w:rsid w:val="6BD52E14"/>
    <w:rsid w:val="6BDD0493"/>
    <w:rsid w:val="6BDE54AC"/>
    <w:rsid w:val="6BE068F6"/>
    <w:rsid w:val="6BE072B5"/>
    <w:rsid w:val="6BE40FB6"/>
    <w:rsid w:val="6BEA30F0"/>
    <w:rsid w:val="6BEA5C11"/>
    <w:rsid w:val="6BEC52EB"/>
    <w:rsid w:val="6BEE5C0E"/>
    <w:rsid w:val="6BF229CE"/>
    <w:rsid w:val="6BF25C39"/>
    <w:rsid w:val="6C06150E"/>
    <w:rsid w:val="6C0E5BFA"/>
    <w:rsid w:val="6C1407B4"/>
    <w:rsid w:val="6C150C0B"/>
    <w:rsid w:val="6C155F31"/>
    <w:rsid w:val="6C206E21"/>
    <w:rsid w:val="6C263A06"/>
    <w:rsid w:val="6C265F77"/>
    <w:rsid w:val="6C2C42D2"/>
    <w:rsid w:val="6C3A624E"/>
    <w:rsid w:val="6C3F4795"/>
    <w:rsid w:val="6C431738"/>
    <w:rsid w:val="6C442E2D"/>
    <w:rsid w:val="6C4B106D"/>
    <w:rsid w:val="6C505966"/>
    <w:rsid w:val="6C5D04BB"/>
    <w:rsid w:val="6C6216E6"/>
    <w:rsid w:val="6C6475C8"/>
    <w:rsid w:val="6C6501E7"/>
    <w:rsid w:val="6C65329A"/>
    <w:rsid w:val="6C666C3C"/>
    <w:rsid w:val="6C6833E1"/>
    <w:rsid w:val="6C726F5A"/>
    <w:rsid w:val="6C751A38"/>
    <w:rsid w:val="6C7707E9"/>
    <w:rsid w:val="6C882F2E"/>
    <w:rsid w:val="6C8E4315"/>
    <w:rsid w:val="6C9360FF"/>
    <w:rsid w:val="6C951DC6"/>
    <w:rsid w:val="6C95615F"/>
    <w:rsid w:val="6CA43E69"/>
    <w:rsid w:val="6CA94419"/>
    <w:rsid w:val="6CB242A2"/>
    <w:rsid w:val="6CB92EE5"/>
    <w:rsid w:val="6CBB719C"/>
    <w:rsid w:val="6CC30793"/>
    <w:rsid w:val="6CC818AD"/>
    <w:rsid w:val="6CCB3AEB"/>
    <w:rsid w:val="6CD944B7"/>
    <w:rsid w:val="6CE0612A"/>
    <w:rsid w:val="6CE269D3"/>
    <w:rsid w:val="6CEC448A"/>
    <w:rsid w:val="6CED284E"/>
    <w:rsid w:val="6CED3DB2"/>
    <w:rsid w:val="6CF04EB7"/>
    <w:rsid w:val="6CF17872"/>
    <w:rsid w:val="6CF440E8"/>
    <w:rsid w:val="6CF748E0"/>
    <w:rsid w:val="6CF76712"/>
    <w:rsid w:val="6CFD23D1"/>
    <w:rsid w:val="6D0025F0"/>
    <w:rsid w:val="6D0112BB"/>
    <w:rsid w:val="6D033EFD"/>
    <w:rsid w:val="6D06243B"/>
    <w:rsid w:val="6D0652BF"/>
    <w:rsid w:val="6D0A7734"/>
    <w:rsid w:val="6D0B0E35"/>
    <w:rsid w:val="6D0D6D19"/>
    <w:rsid w:val="6D0D75B0"/>
    <w:rsid w:val="6D19678D"/>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812EA"/>
    <w:rsid w:val="6D8F2D6B"/>
    <w:rsid w:val="6D8F5451"/>
    <w:rsid w:val="6D90338E"/>
    <w:rsid w:val="6D925740"/>
    <w:rsid w:val="6D9D3EE4"/>
    <w:rsid w:val="6D9E7C69"/>
    <w:rsid w:val="6DA71839"/>
    <w:rsid w:val="6DA84071"/>
    <w:rsid w:val="6DAC1D98"/>
    <w:rsid w:val="6DAF6F69"/>
    <w:rsid w:val="6DB0362D"/>
    <w:rsid w:val="6DB20233"/>
    <w:rsid w:val="6DB81D13"/>
    <w:rsid w:val="6DBE1B7B"/>
    <w:rsid w:val="6DC324FA"/>
    <w:rsid w:val="6DC54D30"/>
    <w:rsid w:val="6DC65806"/>
    <w:rsid w:val="6DCA2F8B"/>
    <w:rsid w:val="6DDD068F"/>
    <w:rsid w:val="6DDF0294"/>
    <w:rsid w:val="6DE9618F"/>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434B3"/>
    <w:rsid w:val="6E296D1B"/>
    <w:rsid w:val="6E2A0DD8"/>
    <w:rsid w:val="6E2D5605"/>
    <w:rsid w:val="6E3552B0"/>
    <w:rsid w:val="6E35742E"/>
    <w:rsid w:val="6E376A3A"/>
    <w:rsid w:val="6E3B3456"/>
    <w:rsid w:val="6E3E181B"/>
    <w:rsid w:val="6E3F1C0F"/>
    <w:rsid w:val="6E484191"/>
    <w:rsid w:val="6E4E018F"/>
    <w:rsid w:val="6E4E0EC4"/>
    <w:rsid w:val="6E561494"/>
    <w:rsid w:val="6E567CD0"/>
    <w:rsid w:val="6E5C099F"/>
    <w:rsid w:val="6E606342"/>
    <w:rsid w:val="6E633CB5"/>
    <w:rsid w:val="6E651C83"/>
    <w:rsid w:val="6E69536A"/>
    <w:rsid w:val="6E6A08DE"/>
    <w:rsid w:val="6E7106EF"/>
    <w:rsid w:val="6E72570E"/>
    <w:rsid w:val="6E7271E3"/>
    <w:rsid w:val="6E734770"/>
    <w:rsid w:val="6E785A45"/>
    <w:rsid w:val="6E796FC0"/>
    <w:rsid w:val="6E7D0665"/>
    <w:rsid w:val="6E7F2DDF"/>
    <w:rsid w:val="6E7F4527"/>
    <w:rsid w:val="6E83317D"/>
    <w:rsid w:val="6E873A42"/>
    <w:rsid w:val="6E8B20DB"/>
    <w:rsid w:val="6E917497"/>
    <w:rsid w:val="6E994D66"/>
    <w:rsid w:val="6EA13305"/>
    <w:rsid w:val="6EA5274E"/>
    <w:rsid w:val="6EAB29FB"/>
    <w:rsid w:val="6EB32B7F"/>
    <w:rsid w:val="6EB347D7"/>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34FB9"/>
    <w:rsid w:val="6ED80D6D"/>
    <w:rsid w:val="6EE650C2"/>
    <w:rsid w:val="6EE669BA"/>
    <w:rsid w:val="6EE67DB6"/>
    <w:rsid w:val="6EE939F2"/>
    <w:rsid w:val="6EF22C5A"/>
    <w:rsid w:val="6EFD5C88"/>
    <w:rsid w:val="6F021829"/>
    <w:rsid w:val="6F08724A"/>
    <w:rsid w:val="6F14289F"/>
    <w:rsid w:val="6F153E64"/>
    <w:rsid w:val="6F162C84"/>
    <w:rsid w:val="6F263789"/>
    <w:rsid w:val="6F28474F"/>
    <w:rsid w:val="6F350882"/>
    <w:rsid w:val="6F35635E"/>
    <w:rsid w:val="6F3713E9"/>
    <w:rsid w:val="6F383507"/>
    <w:rsid w:val="6F384951"/>
    <w:rsid w:val="6F3945DA"/>
    <w:rsid w:val="6F3B763E"/>
    <w:rsid w:val="6F447F07"/>
    <w:rsid w:val="6F4876AF"/>
    <w:rsid w:val="6F502086"/>
    <w:rsid w:val="6F537FC0"/>
    <w:rsid w:val="6F5E3CAA"/>
    <w:rsid w:val="6F607895"/>
    <w:rsid w:val="6F61040C"/>
    <w:rsid w:val="6F6721E9"/>
    <w:rsid w:val="6F6776E1"/>
    <w:rsid w:val="6F702CF5"/>
    <w:rsid w:val="6F714EFF"/>
    <w:rsid w:val="6F7A0C79"/>
    <w:rsid w:val="6F7E1B78"/>
    <w:rsid w:val="6F8D7897"/>
    <w:rsid w:val="6F931259"/>
    <w:rsid w:val="6F9A4660"/>
    <w:rsid w:val="6F9C5D71"/>
    <w:rsid w:val="6FA3781E"/>
    <w:rsid w:val="6FA9586A"/>
    <w:rsid w:val="6FAC61CF"/>
    <w:rsid w:val="6FAD768A"/>
    <w:rsid w:val="6FAD7F35"/>
    <w:rsid w:val="6FAE1EB3"/>
    <w:rsid w:val="6FAF5C06"/>
    <w:rsid w:val="6FB32C37"/>
    <w:rsid w:val="6FB415FB"/>
    <w:rsid w:val="6FB51E4A"/>
    <w:rsid w:val="6FB7425E"/>
    <w:rsid w:val="6FB80EE8"/>
    <w:rsid w:val="6FC0781E"/>
    <w:rsid w:val="6FCA62DC"/>
    <w:rsid w:val="6FD36624"/>
    <w:rsid w:val="6FD86BFB"/>
    <w:rsid w:val="6FDC6A2D"/>
    <w:rsid w:val="6FE16841"/>
    <w:rsid w:val="6FE53444"/>
    <w:rsid w:val="6FE76FE3"/>
    <w:rsid w:val="6FEE1369"/>
    <w:rsid w:val="6FF13869"/>
    <w:rsid w:val="6FF1528E"/>
    <w:rsid w:val="6FF561D1"/>
    <w:rsid w:val="6FFA6C96"/>
    <w:rsid w:val="6FFF10F4"/>
    <w:rsid w:val="700370F8"/>
    <w:rsid w:val="7004359C"/>
    <w:rsid w:val="700477C8"/>
    <w:rsid w:val="70065F3C"/>
    <w:rsid w:val="700C0460"/>
    <w:rsid w:val="701051AB"/>
    <w:rsid w:val="70140BC9"/>
    <w:rsid w:val="701458A7"/>
    <w:rsid w:val="70146689"/>
    <w:rsid w:val="70152C7C"/>
    <w:rsid w:val="70170F2B"/>
    <w:rsid w:val="701830B7"/>
    <w:rsid w:val="701C3A0F"/>
    <w:rsid w:val="701E2FAB"/>
    <w:rsid w:val="70206C25"/>
    <w:rsid w:val="702267D2"/>
    <w:rsid w:val="70291A05"/>
    <w:rsid w:val="702E23C7"/>
    <w:rsid w:val="70326141"/>
    <w:rsid w:val="70370653"/>
    <w:rsid w:val="70385F59"/>
    <w:rsid w:val="70387A8F"/>
    <w:rsid w:val="703B5596"/>
    <w:rsid w:val="70494AF1"/>
    <w:rsid w:val="704A6916"/>
    <w:rsid w:val="704B4810"/>
    <w:rsid w:val="7054528E"/>
    <w:rsid w:val="70555B90"/>
    <w:rsid w:val="705E76BE"/>
    <w:rsid w:val="70680AC8"/>
    <w:rsid w:val="70684400"/>
    <w:rsid w:val="706D51B8"/>
    <w:rsid w:val="706E4EB9"/>
    <w:rsid w:val="70712877"/>
    <w:rsid w:val="70737F32"/>
    <w:rsid w:val="70767F2C"/>
    <w:rsid w:val="70785A86"/>
    <w:rsid w:val="707B1384"/>
    <w:rsid w:val="707E62BB"/>
    <w:rsid w:val="707F2C23"/>
    <w:rsid w:val="708A1067"/>
    <w:rsid w:val="70910C43"/>
    <w:rsid w:val="70992BBC"/>
    <w:rsid w:val="709E4E34"/>
    <w:rsid w:val="709E640C"/>
    <w:rsid w:val="70A106DA"/>
    <w:rsid w:val="70A156F4"/>
    <w:rsid w:val="70A24763"/>
    <w:rsid w:val="70AC0E63"/>
    <w:rsid w:val="70AD5CCA"/>
    <w:rsid w:val="70AF55CD"/>
    <w:rsid w:val="70B56633"/>
    <w:rsid w:val="70BA60D5"/>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175551"/>
    <w:rsid w:val="711D243B"/>
    <w:rsid w:val="711F61B4"/>
    <w:rsid w:val="712749DF"/>
    <w:rsid w:val="712762EB"/>
    <w:rsid w:val="712D2ADB"/>
    <w:rsid w:val="712D4159"/>
    <w:rsid w:val="712F543D"/>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5AE0"/>
    <w:rsid w:val="717B6263"/>
    <w:rsid w:val="7183292B"/>
    <w:rsid w:val="718524BB"/>
    <w:rsid w:val="71890883"/>
    <w:rsid w:val="718B3A9F"/>
    <w:rsid w:val="71936186"/>
    <w:rsid w:val="71966C42"/>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E60F6"/>
    <w:rsid w:val="71EE7E80"/>
    <w:rsid w:val="71EF5D41"/>
    <w:rsid w:val="71F2174E"/>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3D0A31"/>
    <w:rsid w:val="7240223C"/>
    <w:rsid w:val="724219E5"/>
    <w:rsid w:val="724A1C04"/>
    <w:rsid w:val="724D4B1D"/>
    <w:rsid w:val="724E54F1"/>
    <w:rsid w:val="7254202A"/>
    <w:rsid w:val="725D29D6"/>
    <w:rsid w:val="725E4102"/>
    <w:rsid w:val="7260565A"/>
    <w:rsid w:val="72606A84"/>
    <w:rsid w:val="726248F8"/>
    <w:rsid w:val="72632A3F"/>
    <w:rsid w:val="7266409F"/>
    <w:rsid w:val="727334E4"/>
    <w:rsid w:val="72756082"/>
    <w:rsid w:val="727717D1"/>
    <w:rsid w:val="72772DDB"/>
    <w:rsid w:val="72796D22"/>
    <w:rsid w:val="727B2E39"/>
    <w:rsid w:val="727D13E4"/>
    <w:rsid w:val="72805AF5"/>
    <w:rsid w:val="72817EEF"/>
    <w:rsid w:val="72827328"/>
    <w:rsid w:val="728564EA"/>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D5C84"/>
    <w:rsid w:val="72BE13CE"/>
    <w:rsid w:val="72BE6371"/>
    <w:rsid w:val="72BF25A6"/>
    <w:rsid w:val="72C221EC"/>
    <w:rsid w:val="72CE3184"/>
    <w:rsid w:val="72CE7D06"/>
    <w:rsid w:val="72CF40C2"/>
    <w:rsid w:val="72D43655"/>
    <w:rsid w:val="72D456A5"/>
    <w:rsid w:val="72E70D52"/>
    <w:rsid w:val="72EA6B66"/>
    <w:rsid w:val="72F17162"/>
    <w:rsid w:val="72F32F32"/>
    <w:rsid w:val="72F649FD"/>
    <w:rsid w:val="72FB32E0"/>
    <w:rsid w:val="72FB39EE"/>
    <w:rsid w:val="72FD2105"/>
    <w:rsid w:val="730235EB"/>
    <w:rsid w:val="730247A7"/>
    <w:rsid w:val="7302733B"/>
    <w:rsid w:val="73032EE0"/>
    <w:rsid w:val="73036270"/>
    <w:rsid w:val="73041B05"/>
    <w:rsid w:val="730469F7"/>
    <w:rsid w:val="730A1B38"/>
    <w:rsid w:val="730B2E93"/>
    <w:rsid w:val="730D6C0C"/>
    <w:rsid w:val="73125FD0"/>
    <w:rsid w:val="73134A36"/>
    <w:rsid w:val="731649D2"/>
    <w:rsid w:val="731C28E7"/>
    <w:rsid w:val="731F06ED"/>
    <w:rsid w:val="731F2440"/>
    <w:rsid w:val="7320175D"/>
    <w:rsid w:val="73222906"/>
    <w:rsid w:val="73254DFB"/>
    <w:rsid w:val="7326097A"/>
    <w:rsid w:val="73267BB8"/>
    <w:rsid w:val="732A4A9B"/>
    <w:rsid w:val="733202B6"/>
    <w:rsid w:val="73323775"/>
    <w:rsid w:val="73343997"/>
    <w:rsid w:val="73357F10"/>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16CB2"/>
    <w:rsid w:val="738744DD"/>
    <w:rsid w:val="73893467"/>
    <w:rsid w:val="738A36E1"/>
    <w:rsid w:val="73912A81"/>
    <w:rsid w:val="73970334"/>
    <w:rsid w:val="739B1EFF"/>
    <w:rsid w:val="739C1D3D"/>
    <w:rsid w:val="73A1041B"/>
    <w:rsid w:val="73A16D22"/>
    <w:rsid w:val="73AB01D2"/>
    <w:rsid w:val="73B001E3"/>
    <w:rsid w:val="73B1400F"/>
    <w:rsid w:val="73B4611E"/>
    <w:rsid w:val="73B7366A"/>
    <w:rsid w:val="73BA064C"/>
    <w:rsid w:val="73BB3C6E"/>
    <w:rsid w:val="73CE1997"/>
    <w:rsid w:val="73D260A7"/>
    <w:rsid w:val="73D6524F"/>
    <w:rsid w:val="73DA3E0F"/>
    <w:rsid w:val="73DB12EA"/>
    <w:rsid w:val="73DB45F5"/>
    <w:rsid w:val="73DD2FB8"/>
    <w:rsid w:val="73DD3CB3"/>
    <w:rsid w:val="73DE1AB7"/>
    <w:rsid w:val="73DE5EB2"/>
    <w:rsid w:val="73DF17BB"/>
    <w:rsid w:val="73E309D8"/>
    <w:rsid w:val="73EC7C9D"/>
    <w:rsid w:val="73EE45A8"/>
    <w:rsid w:val="73EE6F0E"/>
    <w:rsid w:val="73F5257C"/>
    <w:rsid w:val="73F67B1C"/>
    <w:rsid w:val="73F751C6"/>
    <w:rsid w:val="73F8258B"/>
    <w:rsid w:val="73FF2CB2"/>
    <w:rsid w:val="7407051F"/>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1186B"/>
    <w:rsid w:val="7443040B"/>
    <w:rsid w:val="744642D9"/>
    <w:rsid w:val="74522D94"/>
    <w:rsid w:val="7467225C"/>
    <w:rsid w:val="746B086B"/>
    <w:rsid w:val="746C430C"/>
    <w:rsid w:val="746D6628"/>
    <w:rsid w:val="74712155"/>
    <w:rsid w:val="747131F3"/>
    <w:rsid w:val="74775754"/>
    <w:rsid w:val="74782A8C"/>
    <w:rsid w:val="747C7F5F"/>
    <w:rsid w:val="747F0E23"/>
    <w:rsid w:val="74964674"/>
    <w:rsid w:val="749D5800"/>
    <w:rsid w:val="749F7C30"/>
    <w:rsid w:val="74A63A12"/>
    <w:rsid w:val="74A73312"/>
    <w:rsid w:val="74A739B2"/>
    <w:rsid w:val="74AA048A"/>
    <w:rsid w:val="74B06962"/>
    <w:rsid w:val="74B32215"/>
    <w:rsid w:val="74BC7516"/>
    <w:rsid w:val="74C0607C"/>
    <w:rsid w:val="74C46840"/>
    <w:rsid w:val="74D575AA"/>
    <w:rsid w:val="74D71DDE"/>
    <w:rsid w:val="74D81646"/>
    <w:rsid w:val="74D95703"/>
    <w:rsid w:val="74DA7956"/>
    <w:rsid w:val="74E11F86"/>
    <w:rsid w:val="74E42FB0"/>
    <w:rsid w:val="74F17E67"/>
    <w:rsid w:val="74F57957"/>
    <w:rsid w:val="74F6547D"/>
    <w:rsid w:val="74FB509B"/>
    <w:rsid w:val="74FB6035"/>
    <w:rsid w:val="74FF07F1"/>
    <w:rsid w:val="75011DAF"/>
    <w:rsid w:val="7502618E"/>
    <w:rsid w:val="7507587E"/>
    <w:rsid w:val="750934A8"/>
    <w:rsid w:val="750A15E4"/>
    <w:rsid w:val="750C76FA"/>
    <w:rsid w:val="751E29FC"/>
    <w:rsid w:val="752B3381"/>
    <w:rsid w:val="75325694"/>
    <w:rsid w:val="7534402F"/>
    <w:rsid w:val="7535244A"/>
    <w:rsid w:val="75376E15"/>
    <w:rsid w:val="753B454F"/>
    <w:rsid w:val="753D12FE"/>
    <w:rsid w:val="753D6B7D"/>
    <w:rsid w:val="75441B17"/>
    <w:rsid w:val="75457EFF"/>
    <w:rsid w:val="755152D3"/>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D2DDE"/>
    <w:rsid w:val="75896C4B"/>
    <w:rsid w:val="758F201D"/>
    <w:rsid w:val="75904ECF"/>
    <w:rsid w:val="75912385"/>
    <w:rsid w:val="7591430D"/>
    <w:rsid w:val="759739B3"/>
    <w:rsid w:val="75991C4A"/>
    <w:rsid w:val="75994792"/>
    <w:rsid w:val="759A05AB"/>
    <w:rsid w:val="759A4930"/>
    <w:rsid w:val="759B02AD"/>
    <w:rsid w:val="759B0C43"/>
    <w:rsid w:val="759B5CAF"/>
    <w:rsid w:val="75A352E9"/>
    <w:rsid w:val="75A53BC6"/>
    <w:rsid w:val="75AF5D58"/>
    <w:rsid w:val="75BB549C"/>
    <w:rsid w:val="75C123A7"/>
    <w:rsid w:val="75C1550C"/>
    <w:rsid w:val="75C525B4"/>
    <w:rsid w:val="75CA4550"/>
    <w:rsid w:val="75CC74C8"/>
    <w:rsid w:val="75CD2584"/>
    <w:rsid w:val="75CF611D"/>
    <w:rsid w:val="75CF63FA"/>
    <w:rsid w:val="75D1230F"/>
    <w:rsid w:val="75D3153C"/>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0A5684"/>
    <w:rsid w:val="761014A5"/>
    <w:rsid w:val="76101CE0"/>
    <w:rsid w:val="76213B4B"/>
    <w:rsid w:val="76240922"/>
    <w:rsid w:val="76250B12"/>
    <w:rsid w:val="762D3356"/>
    <w:rsid w:val="762D70E7"/>
    <w:rsid w:val="7630359D"/>
    <w:rsid w:val="76337691"/>
    <w:rsid w:val="7634511F"/>
    <w:rsid w:val="763B42FB"/>
    <w:rsid w:val="763C15B6"/>
    <w:rsid w:val="763D17BB"/>
    <w:rsid w:val="763D4BE9"/>
    <w:rsid w:val="763F1F92"/>
    <w:rsid w:val="76424474"/>
    <w:rsid w:val="76424F25"/>
    <w:rsid w:val="76437632"/>
    <w:rsid w:val="76451CD6"/>
    <w:rsid w:val="76451E5F"/>
    <w:rsid w:val="76452780"/>
    <w:rsid w:val="764B66A1"/>
    <w:rsid w:val="764D66D2"/>
    <w:rsid w:val="764E51DF"/>
    <w:rsid w:val="764F7670"/>
    <w:rsid w:val="7650794E"/>
    <w:rsid w:val="76526C65"/>
    <w:rsid w:val="76587361"/>
    <w:rsid w:val="76592168"/>
    <w:rsid w:val="765F0FBA"/>
    <w:rsid w:val="766314AA"/>
    <w:rsid w:val="76671958"/>
    <w:rsid w:val="76674D6A"/>
    <w:rsid w:val="76690632"/>
    <w:rsid w:val="766E0B9F"/>
    <w:rsid w:val="7670612D"/>
    <w:rsid w:val="76731924"/>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2F58"/>
    <w:rsid w:val="76B153BA"/>
    <w:rsid w:val="76BE7B18"/>
    <w:rsid w:val="76BF40F9"/>
    <w:rsid w:val="76C72CA0"/>
    <w:rsid w:val="76C96BCA"/>
    <w:rsid w:val="76D02C26"/>
    <w:rsid w:val="76D63C26"/>
    <w:rsid w:val="76E36B6A"/>
    <w:rsid w:val="76E53424"/>
    <w:rsid w:val="76ED0EF4"/>
    <w:rsid w:val="76EE28B0"/>
    <w:rsid w:val="76EF7937"/>
    <w:rsid w:val="76F2295F"/>
    <w:rsid w:val="76F35625"/>
    <w:rsid w:val="76F50A9F"/>
    <w:rsid w:val="76F54B72"/>
    <w:rsid w:val="76FA2A7D"/>
    <w:rsid w:val="76FC1359"/>
    <w:rsid w:val="76FD2D1D"/>
    <w:rsid w:val="77062DA9"/>
    <w:rsid w:val="770B70DA"/>
    <w:rsid w:val="770D756F"/>
    <w:rsid w:val="770F088C"/>
    <w:rsid w:val="77187F65"/>
    <w:rsid w:val="771F5D7B"/>
    <w:rsid w:val="77254D57"/>
    <w:rsid w:val="77284F7D"/>
    <w:rsid w:val="7729766A"/>
    <w:rsid w:val="772D35A6"/>
    <w:rsid w:val="772D3786"/>
    <w:rsid w:val="77356731"/>
    <w:rsid w:val="77390F75"/>
    <w:rsid w:val="773A62B8"/>
    <w:rsid w:val="77422DC5"/>
    <w:rsid w:val="7743723B"/>
    <w:rsid w:val="77451EB6"/>
    <w:rsid w:val="77490C6C"/>
    <w:rsid w:val="774B3934"/>
    <w:rsid w:val="774D0C35"/>
    <w:rsid w:val="774D3A7A"/>
    <w:rsid w:val="774D47BD"/>
    <w:rsid w:val="775352E9"/>
    <w:rsid w:val="77551F00"/>
    <w:rsid w:val="775B4F33"/>
    <w:rsid w:val="77646225"/>
    <w:rsid w:val="77650E66"/>
    <w:rsid w:val="77653866"/>
    <w:rsid w:val="77665075"/>
    <w:rsid w:val="7769462C"/>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065D1"/>
    <w:rsid w:val="77A31525"/>
    <w:rsid w:val="77A47BCA"/>
    <w:rsid w:val="77A75021"/>
    <w:rsid w:val="77AE3590"/>
    <w:rsid w:val="77AE3DED"/>
    <w:rsid w:val="77B4796D"/>
    <w:rsid w:val="77B6793D"/>
    <w:rsid w:val="77B8689C"/>
    <w:rsid w:val="77B87D6C"/>
    <w:rsid w:val="77BD5A24"/>
    <w:rsid w:val="77C2510C"/>
    <w:rsid w:val="77C833A2"/>
    <w:rsid w:val="77D21E05"/>
    <w:rsid w:val="77D26B27"/>
    <w:rsid w:val="77E50B47"/>
    <w:rsid w:val="77E568E3"/>
    <w:rsid w:val="77E746B2"/>
    <w:rsid w:val="77E837A3"/>
    <w:rsid w:val="77EE19D2"/>
    <w:rsid w:val="77EF4577"/>
    <w:rsid w:val="77F62755"/>
    <w:rsid w:val="77F62779"/>
    <w:rsid w:val="77F92249"/>
    <w:rsid w:val="78014865"/>
    <w:rsid w:val="78036043"/>
    <w:rsid w:val="780460E5"/>
    <w:rsid w:val="780F6CAF"/>
    <w:rsid w:val="780F6F82"/>
    <w:rsid w:val="781164D0"/>
    <w:rsid w:val="7813374F"/>
    <w:rsid w:val="781838FF"/>
    <w:rsid w:val="781A21DD"/>
    <w:rsid w:val="781B3886"/>
    <w:rsid w:val="782466AD"/>
    <w:rsid w:val="782A738E"/>
    <w:rsid w:val="782B18E2"/>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13799"/>
    <w:rsid w:val="787659AD"/>
    <w:rsid w:val="788446BE"/>
    <w:rsid w:val="78862765"/>
    <w:rsid w:val="7888219B"/>
    <w:rsid w:val="78883E95"/>
    <w:rsid w:val="78887070"/>
    <w:rsid w:val="788908C8"/>
    <w:rsid w:val="788F1E71"/>
    <w:rsid w:val="78942734"/>
    <w:rsid w:val="78945931"/>
    <w:rsid w:val="78993306"/>
    <w:rsid w:val="789C633C"/>
    <w:rsid w:val="78A04E20"/>
    <w:rsid w:val="78A36BF5"/>
    <w:rsid w:val="78A561F3"/>
    <w:rsid w:val="78A953B7"/>
    <w:rsid w:val="78AB3452"/>
    <w:rsid w:val="78B0117B"/>
    <w:rsid w:val="78B11DE7"/>
    <w:rsid w:val="78B706A3"/>
    <w:rsid w:val="78B91C9F"/>
    <w:rsid w:val="78BA644E"/>
    <w:rsid w:val="78BC539D"/>
    <w:rsid w:val="78BE6326"/>
    <w:rsid w:val="78C134B0"/>
    <w:rsid w:val="78C1373F"/>
    <w:rsid w:val="78C448EB"/>
    <w:rsid w:val="78C47CA6"/>
    <w:rsid w:val="78C64CC0"/>
    <w:rsid w:val="78C67D14"/>
    <w:rsid w:val="78CA234C"/>
    <w:rsid w:val="78CD3535"/>
    <w:rsid w:val="78D37FAF"/>
    <w:rsid w:val="78D97F0E"/>
    <w:rsid w:val="78DA009A"/>
    <w:rsid w:val="78DB5A92"/>
    <w:rsid w:val="78DC2FA9"/>
    <w:rsid w:val="78DD4939"/>
    <w:rsid w:val="78DD6155"/>
    <w:rsid w:val="78E062D1"/>
    <w:rsid w:val="78E214F9"/>
    <w:rsid w:val="78E51A91"/>
    <w:rsid w:val="78EB1C8F"/>
    <w:rsid w:val="78F277DF"/>
    <w:rsid w:val="78F40C87"/>
    <w:rsid w:val="78F57D87"/>
    <w:rsid w:val="78F60513"/>
    <w:rsid w:val="78F66B5A"/>
    <w:rsid w:val="78F81DAC"/>
    <w:rsid w:val="78FC7FC2"/>
    <w:rsid w:val="79042DE3"/>
    <w:rsid w:val="79066515"/>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A1B99"/>
    <w:rsid w:val="792C23E8"/>
    <w:rsid w:val="7930058A"/>
    <w:rsid w:val="79305402"/>
    <w:rsid w:val="793248F9"/>
    <w:rsid w:val="79350D11"/>
    <w:rsid w:val="79351894"/>
    <w:rsid w:val="793A5F27"/>
    <w:rsid w:val="7940572D"/>
    <w:rsid w:val="794353F6"/>
    <w:rsid w:val="79461391"/>
    <w:rsid w:val="79474814"/>
    <w:rsid w:val="79492AA1"/>
    <w:rsid w:val="794B4D74"/>
    <w:rsid w:val="794F4BAF"/>
    <w:rsid w:val="79501475"/>
    <w:rsid w:val="79524043"/>
    <w:rsid w:val="795A5499"/>
    <w:rsid w:val="79670300"/>
    <w:rsid w:val="79683DA9"/>
    <w:rsid w:val="796E35F2"/>
    <w:rsid w:val="7971290E"/>
    <w:rsid w:val="79756908"/>
    <w:rsid w:val="79762768"/>
    <w:rsid w:val="79766B8D"/>
    <w:rsid w:val="797951A9"/>
    <w:rsid w:val="797C0892"/>
    <w:rsid w:val="79815591"/>
    <w:rsid w:val="79823784"/>
    <w:rsid w:val="798A04B6"/>
    <w:rsid w:val="798C57FA"/>
    <w:rsid w:val="798E4989"/>
    <w:rsid w:val="7990174F"/>
    <w:rsid w:val="799537B4"/>
    <w:rsid w:val="799A4E91"/>
    <w:rsid w:val="799C50CF"/>
    <w:rsid w:val="79A02BCA"/>
    <w:rsid w:val="79A15149"/>
    <w:rsid w:val="79A25BD4"/>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F1EBA"/>
    <w:rsid w:val="79E07F61"/>
    <w:rsid w:val="79E12ED9"/>
    <w:rsid w:val="79E24222"/>
    <w:rsid w:val="79E352FF"/>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2813"/>
    <w:rsid w:val="7A245751"/>
    <w:rsid w:val="7A262C2D"/>
    <w:rsid w:val="7A291938"/>
    <w:rsid w:val="7A303F52"/>
    <w:rsid w:val="7A3C7419"/>
    <w:rsid w:val="7A3D7CC0"/>
    <w:rsid w:val="7A3E4EB8"/>
    <w:rsid w:val="7A4006D3"/>
    <w:rsid w:val="7A432F13"/>
    <w:rsid w:val="7A433E2A"/>
    <w:rsid w:val="7A4801BB"/>
    <w:rsid w:val="7A485CE1"/>
    <w:rsid w:val="7A491EF3"/>
    <w:rsid w:val="7A4D07BA"/>
    <w:rsid w:val="7A5863D3"/>
    <w:rsid w:val="7A5A200A"/>
    <w:rsid w:val="7A5C5FAF"/>
    <w:rsid w:val="7A634604"/>
    <w:rsid w:val="7A64499E"/>
    <w:rsid w:val="7A6656B6"/>
    <w:rsid w:val="7A665F09"/>
    <w:rsid w:val="7A6B2126"/>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BD1848"/>
    <w:rsid w:val="7ACA29DF"/>
    <w:rsid w:val="7ACD2D7F"/>
    <w:rsid w:val="7AD27B42"/>
    <w:rsid w:val="7AD3781C"/>
    <w:rsid w:val="7AD53EC1"/>
    <w:rsid w:val="7AD62573"/>
    <w:rsid w:val="7AD84E14"/>
    <w:rsid w:val="7ADB474B"/>
    <w:rsid w:val="7ADB7F1A"/>
    <w:rsid w:val="7ADE0439"/>
    <w:rsid w:val="7ADF0E6C"/>
    <w:rsid w:val="7AE55787"/>
    <w:rsid w:val="7AE833BC"/>
    <w:rsid w:val="7AF91DAF"/>
    <w:rsid w:val="7AF9607E"/>
    <w:rsid w:val="7B0072B4"/>
    <w:rsid w:val="7B0211AC"/>
    <w:rsid w:val="7B0326A2"/>
    <w:rsid w:val="7B0C08EF"/>
    <w:rsid w:val="7B0C2969"/>
    <w:rsid w:val="7B18546A"/>
    <w:rsid w:val="7B187EFC"/>
    <w:rsid w:val="7B1B467F"/>
    <w:rsid w:val="7B1D4EA8"/>
    <w:rsid w:val="7B1E1CD9"/>
    <w:rsid w:val="7B1E73DE"/>
    <w:rsid w:val="7B1F59AA"/>
    <w:rsid w:val="7B214978"/>
    <w:rsid w:val="7B391012"/>
    <w:rsid w:val="7B394905"/>
    <w:rsid w:val="7B3D7962"/>
    <w:rsid w:val="7B3E674E"/>
    <w:rsid w:val="7B42141C"/>
    <w:rsid w:val="7B453F4C"/>
    <w:rsid w:val="7B471906"/>
    <w:rsid w:val="7B4A5781"/>
    <w:rsid w:val="7B4C03D4"/>
    <w:rsid w:val="7B4E09BF"/>
    <w:rsid w:val="7B5231E8"/>
    <w:rsid w:val="7B532E71"/>
    <w:rsid w:val="7B546C0C"/>
    <w:rsid w:val="7B5C03C1"/>
    <w:rsid w:val="7B603C7C"/>
    <w:rsid w:val="7B6171E6"/>
    <w:rsid w:val="7B6452CE"/>
    <w:rsid w:val="7B65590F"/>
    <w:rsid w:val="7B670E83"/>
    <w:rsid w:val="7B674F74"/>
    <w:rsid w:val="7B6E2AB1"/>
    <w:rsid w:val="7B6F1AE6"/>
    <w:rsid w:val="7B736B52"/>
    <w:rsid w:val="7B771CED"/>
    <w:rsid w:val="7B7C1A5E"/>
    <w:rsid w:val="7B7C6F63"/>
    <w:rsid w:val="7B841287"/>
    <w:rsid w:val="7B8657AD"/>
    <w:rsid w:val="7B87509E"/>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06A28"/>
    <w:rsid w:val="7BD13894"/>
    <w:rsid w:val="7BD64EE8"/>
    <w:rsid w:val="7BDC009C"/>
    <w:rsid w:val="7BDE0174"/>
    <w:rsid w:val="7BDF18E6"/>
    <w:rsid w:val="7BE131F6"/>
    <w:rsid w:val="7BF11348"/>
    <w:rsid w:val="7BF542FE"/>
    <w:rsid w:val="7BFF0642"/>
    <w:rsid w:val="7BFF730D"/>
    <w:rsid w:val="7C025EFA"/>
    <w:rsid w:val="7C05243A"/>
    <w:rsid w:val="7C056E44"/>
    <w:rsid w:val="7C07400A"/>
    <w:rsid w:val="7C0E7D8C"/>
    <w:rsid w:val="7C176405"/>
    <w:rsid w:val="7C1D7794"/>
    <w:rsid w:val="7C206952"/>
    <w:rsid w:val="7C254F6F"/>
    <w:rsid w:val="7C2D1C60"/>
    <w:rsid w:val="7C306953"/>
    <w:rsid w:val="7C3832F5"/>
    <w:rsid w:val="7C42281E"/>
    <w:rsid w:val="7C472DAB"/>
    <w:rsid w:val="7C4F208D"/>
    <w:rsid w:val="7C550FEC"/>
    <w:rsid w:val="7C574C21"/>
    <w:rsid w:val="7C5F4D1F"/>
    <w:rsid w:val="7C610C91"/>
    <w:rsid w:val="7C613AEC"/>
    <w:rsid w:val="7C655448"/>
    <w:rsid w:val="7C686C61"/>
    <w:rsid w:val="7C6E7E2C"/>
    <w:rsid w:val="7C734075"/>
    <w:rsid w:val="7C7468D9"/>
    <w:rsid w:val="7C764182"/>
    <w:rsid w:val="7C773348"/>
    <w:rsid w:val="7C773CA6"/>
    <w:rsid w:val="7C815D2A"/>
    <w:rsid w:val="7C831756"/>
    <w:rsid w:val="7C8C4CAB"/>
    <w:rsid w:val="7C982736"/>
    <w:rsid w:val="7C9A2FA3"/>
    <w:rsid w:val="7C9E08D4"/>
    <w:rsid w:val="7C9E5A24"/>
    <w:rsid w:val="7CA3583F"/>
    <w:rsid w:val="7CA67728"/>
    <w:rsid w:val="7CAF2AE1"/>
    <w:rsid w:val="7CB027DF"/>
    <w:rsid w:val="7CB2364E"/>
    <w:rsid w:val="7CB271E9"/>
    <w:rsid w:val="7CB62523"/>
    <w:rsid w:val="7CB830BD"/>
    <w:rsid w:val="7CC61BD9"/>
    <w:rsid w:val="7CCA5583"/>
    <w:rsid w:val="7CCE6E72"/>
    <w:rsid w:val="7CCF1812"/>
    <w:rsid w:val="7CD51F65"/>
    <w:rsid w:val="7CD72F9B"/>
    <w:rsid w:val="7CE146B6"/>
    <w:rsid w:val="7CE65C11"/>
    <w:rsid w:val="7CE70935"/>
    <w:rsid w:val="7CF84A31"/>
    <w:rsid w:val="7CFC44C2"/>
    <w:rsid w:val="7CFF080D"/>
    <w:rsid w:val="7CFF1C44"/>
    <w:rsid w:val="7CFF28B4"/>
    <w:rsid w:val="7D013B39"/>
    <w:rsid w:val="7D024F07"/>
    <w:rsid w:val="7D056FA7"/>
    <w:rsid w:val="7D060FAD"/>
    <w:rsid w:val="7D0826CA"/>
    <w:rsid w:val="7D0A7D18"/>
    <w:rsid w:val="7D0D06E5"/>
    <w:rsid w:val="7D130509"/>
    <w:rsid w:val="7D1934C7"/>
    <w:rsid w:val="7D1946C0"/>
    <w:rsid w:val="7D1D7FE9"/>
    <w:rsid w:val="7D292A41"/>
    <w:rsid w:val="7D2A5CCB"/>
    <w:rsid w:val="7D344D95"/>
    <w:rsid w:val="7D377B94"/>
    <w:rsid w:val="7D401CAA"/>
    <w:rsid w:val="7D425704"/>
    <w:rsid w:val="7D4E195B"/>
    <w:rsid w:val="7D4F4ABB"/>
    <w:rsid w:val="7D515EFA"/>
    <w:rsid w:val="7D5431B0"/>
    <w:rsid w:val="7D5C5444"/>
    <w:rsid w:val="7D621902"/>
    <w:rsid w:val="7D630A43"/>
    <w:rsid w:val="7D635C6D"/>
    <w:rsid w:val="7D64087E"/>
    <w:rsid w:val="7D642C85"/>
    <w:rsid w:val="7D69117D"/>
    <w:rsid w:val="7D696CB2"/>
    <w:rsid w:val="7D6F06CE"/>
    <w:rsid w:val="7D6F5867"/>
    <w:rsid w:val="7D782ED3"/>
    <w:rsid w:val="7D794B31"/>
    <w:rsid w:val="7D7A555A"/>
    <w:rsid w:val="7D7F5298"/>
    <w:rsid w:val="7D8362BA"/>
    <w:rsid w:val="7D8B7B11"/>
    <w:rsid w:val="7D9F0F7A"/>
    <w:rsid w:val="7DA243F4"/>
    <w:rsid w:val="7DA843EE"/>
    <w:rsid w:val="7DA948C4"/>
    <w:rsid w:val="7DAB10BD"/>
    <w:rsid w:val="7DAF4AB4"/>
    <w:rsid w:val="7DBE609A"/>
    <w:rsid w:val="7DBF2E7A"/>
    <w:rsid w:val="7DC266E0"/>
    <w:rsid w:val="7DC4279D"/>
    <w:rsid w:val="7DC73E5B"/>
    <w:rsid w:val="7DCA054D"/>
    <w:rsid w:val="7DCC7A63"/>
    <w:rsid w:val="7DD46BAD"/>
    <w:rsid w:val="7DD7657D"/>
    <w:rsid w:val="7DDA6C39"/>
    <w:rsid w:val="7DE15552"/>
    <w:rsid w:val="7DE16744"/>
    <w:rsid w:val="7DE653AB"/>
    <w:rsid w:val="7DE71438"/>
    <w:rsid w:val="7DEB2C44"/>
    <w:rsid w:val="7DF464FC"/>
    <w:rsid w:val="7DFD787D"/>
    <w:rsid w:val="7DFE63E1"/>
    <w:rsid w:val="7E006A11"/>
    <w:rsid w:val="7E0166DA"/>
    <w:rsid w:val="7E0435EE"/>
    <w:rsid w:val="7E043ED9"/>
    <w:rsid w:val="7E104623"/>
    <w:rsid w:val="7E1C55F3"/>
    <w:rsid w:val="7E202566"/>
    <w:rsid w:val="7E222965"/>
    <w:rsid w:val="7E293001"/>
    <w:rsid w:val="7E2D30A9"/>
    <w:rsid w:val="7E2D63B4"/>
    <w:rsid w:val="7E2D6A9A"/>
    <w:rsid w:val="7E2E7D3F"/>
    <w:rsid w:val="7E2F1D57"/>
    <w:rsid w:val="7E330B2F"/>
    <w:rsid w:val="7E334BFF"/>
    <w:rsid w:val="7E347694"/>
    <w:rsid w:val="7E3B5911"/>
    <w:rsid w:val="7E3E411D"/>
    <w:rsid w:val="7E452536"/>
    <w:rsid w:val="7E4709EF"/>
    <w:rsid w:val="7E495416"/>
    <w:rsid w:val="7E497873"/>
    <w:rsid w:val="7E4A44B6"/>
    <w:rsid w:val="7E4C7986"/>
    <w:rsid w:val="7E523F24"/>
    <w:rsid w:val="7E570488"/>
    <w:rsid w:val="7E573082"/>
    <w:rsid w:val="7E593C4C"/>
    <w:rsid w:val="7E5A6A7D"/>
    <w:rsid w:val="7E5B221D"/>
    <w:rsid w:val="7E5D031B"/>
    <w:rsid w:val="7E6B1CB9"/>
    <w:rsid w:val="7E712F31"/>
    <w:rsid w:val="7E73403B"/>
    <w:rsid w:val="7E750E81"/>
    <w:rsid w:val="7E760C9A"/>
    <w:rsid w:val="7E761EFC"/>
    <w:rsid w:val="7E7713DD"/>
    <w:rsid w:val="7E772070"/>
    <w:rsid w:val="7E79060D"/>
    <w:rsid w:val="7E7E2B41"/>
    <w:rsid w:val="7E867441"/>
    <w:rsid w:val="7E8A0B5A"/>
    <w:rsid w:val="7E8D3E75"/>
    <w:rsid w:val="7E9044A6"/>
    <w:rsid w:val="7E922E52"/>
    <w:rsid w:val="7E977A56"/>
    <w:rsid w:val="7E9C0411"/>
    <w:rsid w:val="7EA10518"/>
    <w:rsid w:val="7EA37537"/>
    <w:rsid w:val="7EA87297"/>
    <w:rsid w:val="7EAE1E9B"/>
    <w:rsid w:val="7EB56059"/>
    <w:rsid w:val="7EB73383"/>
    <w:rsid w:val="7EBD506F"/>
    <w:rsid w:val="7EC22792"/>
    <w:rsid w:val="7EC23404"/>
    <w:rsid w:val="7EC55DD4"/>
    <w:rsid w:val="7EC57DB4"/>
    <w:rsid w:val="7ECC4792"/>
    <w:rsid w:val="7ED55364"/>
    <w:rsid w:val="7ED61FF8"/>
    <w:rsid w:val="7ED6211E"/>
    <w:rsid w:val="7ED766B7"/>
    <w:rsid w:val="7EDE52DA"/>
    <w:rsid w:val="7EE148B6"/>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D7F93"/>
    <w:rsid w:val="7F0F0634"/>
    <w:rsid w:val="7F111CB1"/>
    <w:rsid w:val="7F11316C"/>
    <w:rsid w:val="7F160CCE"/>
    <w:rsid w:val="7F18438A"/>
    <w:rsid w:val="7F1C2D1D"/>
    <w:rsid w:val="7F2251C2"/>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710522"/>
    <w:rsid w:val="7F7378B0"/>
    <w:rsid w:val="7F7B74E8"/>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5.png"/><Relationship Id="rId11" Type="http://schemas.openxmlformats.org/officeDocument/2006/relationships/image" Target="media/image4.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1375</Words>
  <Characters>7953</Characters>
  <Lines>73</Lines>
  <Paragraphs>20</Paragraphs>
  <TotalTime>1</TotalTime>
  <ScaleCrop>false</ScaleCrop>
  <LinksUpToDate>false</LinksUpToDate>
  <CharactersWithSpaces>9329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2025-11-07T14:07:59Z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D8068D61F0B74295B14F46EFE512D401_13</vt:lpwstr>
  </property>
  <property fmtid="{D5CDD505-2E9C-101B-9397-08002B2CF9AE}" pid="4" name="KSOTemplateDocerSaveRecord">
    <vt:lpwstr>eyJoZGlkIjoiNTA2MDIzMjk0NzI5MmEzNWQ4YmNjZGZiMjgzNzc2MDMiLCJ1c2VySWQiOiIxMDQyMjkzMzc0In0=</vt:lpwstr>
  </property>
</Properties>
</file>